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CB" w:rsidRPr="001570A6" w:rsidRDefault="00C405CB" w:rsidP="001570A6">
      <w:pPr>
        <w:ind w:leftChars="-354" w:left="-850"/>
        <w:jc w:val="center"/>
        <w:rPr>
          <w:rFonts w:ascii="Times New Roman" w:hAnsi="Times New Roman"/>
        </w:rPr>
      </w:pPr>
      <w:r w:rsidRPr="001570A6">
        <w:rPr>
          <w:rFonts w:ascii="Times New Roman" w:hAnsi="Times New Roman"/>
          <w:b/>
          <w:sz w:val="32"/>
          <w:szCs w:val="32"/>
        </w:rPr>
        <w:t>Electricity and Magnetism in Biological Systems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570A6">
        <w:rPr>
          <w:rFonts w:ascii="Times New Roman" w:hAnsi="Times New Roman"/>
          <w:b/>
          <w:sz w:val="36"/>
          <w:szCs w:val="36"/>
        </w:rPr>
        <w:t>(</w:t>
      </w:r>
      <w:r w:rsidRPr="001570A6">
        <w:rPr>
          <w:rFonts w:ascii="Times New Roman" w:hint="eastAsia"/>
          <w:b/>
          <w:sz w:val="36"/>
          <w:szCs w:val="36"/>
        </w:rPr>
        <w:t>生物電磁學</w:t>
      </w:r>
      <w:r w:rsidRPr="001570A6">
        <w:rPr>
          <w:rFonts w:ascii="Times New Roman" w:hAnsi="Times New Roman"/>
          <w:b/>
          <w:sz w:val="36"/>
          <w:szCs w:val="36"/>
        </w:rPr>
        <w:t xml:space="preserve">)  </w:t>
      </w:r>
      <w:r w:rsidRPr="001570A6">
        <w:rPr>
          <w:rFonts w:ascii="Times New Roman" w:hAnsi="Times New Roman"/>
          <w:sz w:val="28"/>
          <w:szCs w:val="28"/>
        </w:rPr>
        <w:t>Professor Chao-Hsun Chen</w:t>
      </w:r>
    </w:p>
    <w:p w:rsidR="00C405CB" w:rsidRPr="001570A6" w:rsidRDefault="00C405CB">
      <w:pPr>
        <w:rPr>
          <w:rFonts w:ascii="Times New Roman" w:hAnsi="Times New Roman"/>
        </w:rPr>
      </w:pPr>
    </w:p>
    <w:p w:rsidR="00C405CB" w:rsidRPr="001570A6" w:rsidRDefault="00C405CB" w:rsidP="008C50C6">
      <w:pPr>
        <w:ind w:firstLine="48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This course aims to help students to master the theory of electricity and magnetism in a manner that is readily accessible to them and to point to some areas of biology within which these physical techniques may be applied directly.</w:t>
      </w:r>
      <w:r>
        <w:rPr>
          <w:rFonts w:ascii="Times New Roman" w:hAnsi="Times New Roman"/>
        </w:rPr>
        <w:t xml:space="preserve"> </w:t>
      </w:r>
      <w:r w:rsidRPr="001570A6">
        <w:rPr>
          <w:rFonts w:ascii="Times New Roman" w:hAnsi="Times New Roman"/>
        </w:rPr>
        <w:t xml:space="preserve">The content has two distinct parts. First part aims to present the theory of electricity and magnetism in a manner that is accessible to students. Second part applies the principles dealt with in the first part to selected topics where electricity or magnetism is known to play a direct role in the explanation of biological function. </w:t>
      </w:r>
    </w:p>
    <w:p w:rsidR="00C405CB" w:rsidRPr="001570A6" w:rsidRDefault="00C405CB">
      <w:pPr>
        <w:rPr>
          <w:rFonts w:ascii="Times New Roman" w:hAnsi="Times New Roman"/>
        </w:rPr>
      </w:pPr>
    </w:p>
    <w:p w:rsidR="00C405CB" w:rsidRPr="001570A6" w:rsidRDefault="00C405CB">
      <w:pPr>
        <w:rPr>
          <w:rFonts w:ascii="Times New Roman" w:hAnsi="Times New Roman"/>
          <w:b/>
        </w:rPr>
      </w:pPr>
      <w:r w:rsidRPr="001570A6">
        <w:rPr>
          <w:rFonts w:ascii="Times New Roman" w:hAnsi="Times New Roman"/>
          <w:b/>
        </w:rPr>
        <w:t>Course contents:</w:t>
      </w:r>
    </w:p>
    <w:p w:rsidR="00C405CB" w:rsidRPr="001570A6" w:rsidRDefault="00C405CB">
      <w:pPr>
        <w:rPr>
          <w:rFonts w:ascii="Times New Roman" w:hAnsi="Times New Roman"/>
          <w:b/>
        </w:rPr>
      </w:pPr>
      <w:r w:rsidRPr="001570A6">
        <w:rPr>
          <w:rFonts w:ascii="Times New Roman" w:hAnsi="Times New Roman"/>
          <w:b/>
        </w:rPr>
        <w:t>Part I: The basic theory of electricity and magnetism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Electrostatic fields and voltage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How conductors shape an electric field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Ionic conductors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Properties of electric dipole and application of gauss’s law when dielectrics are present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The calculation of electric fields and voltages in the presence of di</w:t>
      </w:r>
      <w:r>
        <w:rPr>
          <w:rFonts w:ascii="Times New Roman" w:hAnsi="Times New Roman"/>
        </w:rPr>
        <w:t>e</w:t>
      </w:r>
      <w:r w:rsidRPr="001570A6">
        <w:rPr>
          <w:rFonts w:ascii="Times New Roman" w:hAnsi="Times New Roman"/>
        </w:rPr>
        <w:t>lectrics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Static magnetic fields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The generation of magnetic fields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Magnetic polarization of material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 xml:space="preserve">Induced electric and magnetic fields </w:t>
      </w:r>
    </w:p>
    <w:p w:rsidR="00C405CB" w:rsidRPr="001570A6" w:rsidRDefault="00C405CB" w:rsidP="00B64C39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570A6">
        <w:rPr>
          <w:rFonts w:ascii="Times New Roman" w:hAnsi="Times New Roman"/>
        </w:rPr>
        <w:t>The motion of charged particle in electric and magnetic fields and relativity</w:t>
      </w:r>
    </w:p>
    <w:p w:rsidR="00C405CB" w:rsidRPr="001570A6" w:rsidRDefault="00C405CB" w:rsidP="00DB5000">
      <w:pPr>
        <w:rPr>
          <w:rFonts w:ascii="Times New Roman" w:hAnsi="Times New Roman"/>
        </w:rPr>
      </w:pPr>
      <w:r w:rsidRPr="001570A6">
        <w:rPr>
          <w:rFonts w:ascii="Times New Roman" w:hAnsi="Times New Roman"/>
          <w:b/>
        </w:rPr>
        <w:t xml:space="preserve">Part II: </w:t>
      </w:r>
      <w:r w:rsidRPr="001570A6">
        <w:rPr>
          <w:rFonts w:ascii="Times New Roman" w:hAnsi="Times New Roman"/>
          <w:b/>
          <w:szCs w:val="24"/>
        </w:rPr>
        <w:t>Applications in Biological Systems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Ions in aqueous solution and the ionization of acids and bases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The Debye layer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The behavior of ions in narrow pores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Possible mechanisms for a magnetic animal compass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An electrostatic model of a proton/ion or ion/ion coport or counterport</w:t>
      </w:r>
    </w:p>
    <w:p w:rsidR="00C405CB" w:rsidRDefault="00C405CB" w:rsidP="00DB5000">
      <w:pPr>
        <w:pStyle w:val="ListParagraph"/>
        <w:numPr>
          <w:ilvl w:val="0"/>
          <w:numId w:val="2"/>
        </w:numPr>
        <w:ind w:leftChars="0"/>
      </w:pPr>
      <w:r>
        <w:t>An introduction to the semi-classical theory of pulsed nuclear magnetic resonance</w:t>
      </w:r>
    </w:p>
    <w:p w:rsidR="00C405CB" w:rsidRDefault="00C405CB" w:rsidP="008C50C6"/>
    <w:p w:rsidR="00C405CB" w:rsidRPr="008C50C6" w:rsidRDefault="00C405CB" w:rsidP="008C50C6">
      <w:pPr>
        <w:rPr>
          <w:b/>
        </w:rPr>
      </w:pPr>
      <w:r w:rsidRPr="008C50C6">
        <w:rPr>
          <w:b/>
        </w:rPr>
        <w:t>References:</w:t>
      </w:r>
    </w:p>
    <w:p w:rsidR="00C405CB" w:rsidRPr="00CE2225" w:rsidRDefault="00C405CB" w:rsidP="008C50C6">
      <w:pPr>
        <w:pStyle w:val="ListParagraph"/>
        <w:numPr>
          <w:ilvl w:val="0"/>
          <w:numId w:val="3"/>
        </w:numPr>
        <w:ind w:leftChars="0"/>
      </w:pPr>
      <w:r>
        <w:rPr>
          <w:rFonts w:ascii="Times New Roman" w:hAnsi="Times New Roman"/>
        </w:rPr>
        <w:t>“E</w:t>
      </w:r>
      <w:r w:rsidRPr="001570A6">
        <w:rPr>
          <w:rFonts w:ascii="Times New Roman" w:hAnsi="Times New Roman"/>
        </w:rPr>
        <w:t>lect</w:t>
      </w:r>
      <w:r>
        <w:rPr>
          <w:rFonts w:ascii="Times New Roman" w:hAnsi="Times New Roman"/>
        </w:rPr>
        <w:t>r</w:t>
      </w:r>
      <w:r w:rsidRPr="001570A6">
        <w:rPr>
          <w:rFonts w:ascii="Times New Roman" w:hAnsi="Times New Roman"/>
        </w:rPr>
        <w:t xml:space="preserve">icity and </w:t>
      </w:r>
      <w:r>
        <w:rPr>
          <w:rFonts w:ascii="Times New Roman" w:hAnsi="Times New Roman"/>
        </w:rPr>
        <w:t>M</w:t>
      </w:r>
      <w:r w:rsidRPr="001570A6">
        <w:rPr>
          <w:rFonts w:ascii="Times New Roman" w:hAnsi="Times New Roman"/>
        </w:rPr>
        <w:t>agnetism in</w:t>
      </w:r>
      <w:r>
        <w:rPr>
          <w:rFonts w:ascii="Times New Roman" w:hAnsi="Times New Roman"/>
        </w:rPr>
        <w:t xml:space="preserve"> Biological Systems,” published by Oxford University Press Inc., New York. D.T. Edmonds , The Clarendon Laboratory University of Oxford. 2001. </w:t>
      </w:r>
    </w:p>
    <w:p w:rsidR="00C405CB" w:rsidRDefault="00C405CB" w:rsidP="008C50C6">
      <w:pPr>
        <w:pStyle w:val="ListParagraph"/>
        <w:numPr>
          <w:ilvl w:val="0"/>
          <w:numId w:val="3"/>
        </w:numPr>
        <w:ind w:leftChars="0"/>
      </w:pPr>
      <w:r>
        <w:t>“</w:t>
      </w:r>
      <w:r w:rsidRPr="00CE2225">
        <w:rPr>
          <w:rFonts w:hint="eastAsia"/>
        </w:rPr>
        <w:t>生物電磁學</w:t>
      </w:r>
      <w:r>
        <w:t>”.</w:t>
      </w:r>
      <w:r w:rsidRPr="00A710A8">
        <w:t xml:space="preserve"> </w:t>
      </w:r>
      <w:r w:rsidRPr="00CE2225">
        <w:rPr>
          <w:rFonts w:hint="eastAsia"/>
        </w:rPr>
        <w:t>馬志欽</w:t>
      </w:r>
      <w:r>
        <w:t>,</w:t>
      </w:r>
      <w:r>
        <w:rPr>
          <w:rFonts w:hint="eastAsia"/>
        </w:rPr>
        <w:t>國立台灣大學嚴</w:t>
      </w:r>
      <w:r w:rsidRPr="00A710A8">
        <w:rPr>
          <w:rFonts w:hint="eastAsia"/>
        </w:rPr>
        <w:t>慶齡工</w:t>
      </w:r>
      <w:r w:rsidRPr="00AF18AE">
        <w:rPr>
          <w:rFonts w:hint="eastAsia"/>
        </w:rPr>
        <w:t>業研究中心嚴慶齡思庫</w:t>
      </w:r>
      <w:r>
        <w:t>, 2000.</w:t>
      </w:r>
    </w:p>
    <w:sectPr w:rsidR="00C405CB" w:rsidSect="00AC2F73">
      <w:pgSz w:w="11906" w:h="16838"/>
      <w:pgMar w:top="993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CB" w:rsidRDefault="00C405CB" w:rsidP="00A710A8">
      <w:r>
        <w:separator/>
      </w:r>
    </w:p>
  </w:endnote>
  <w:endnote w:type="continuationSeparator" w:id="0">
    <w:p w:rsidR="00C405CB" w:rsidRDefault="00C405CB" w:rsidP="00A7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CB" w:rsidRDefault="00C405CB" w:rsidP="00A710A8">
      <w:r>
        <w:separator/>
      </w:r>
    </w:p>
  </w:footnote>
  <w:footnote w:type="continuationSeparator" w:id="0">
    <w:p w:rsidR="00C405CB" w:rsidRDefault="00C405CB" w:rsidP="00A7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D06"/>
    <w:multiLevelType w:val="hybridMultilevel"/>
    <w:tmpl w:val="541C0DB2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2D694195"/>
    <w:multiLevelType w:val="hybridMultilevel"/>
    <w:tmpl w:val="6142A8FC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4F7C1361"/>
    <w:multiLevelType w:val="hybridMultilevel"/>
    <w:tmpl w:val="6D5AA0D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09"/>
    <w:rsid w:val="000D7921"/>
    <w:rsid w:val="001570A6"/>
    <w:rsid w:val="001D6D33"/>
    <w:rsid w:val="002B2E29"/>
    <w:rsid w:val="00377BB4"/>
    <w:rsid w:val="00645437"/>
    <w:rsid w:val="008C50C6"/>
    <w:rsid w:val="009B7CB6"/>
    <w:rsid w:val="00A710A8"/>
    <w:rsid w:val="00AC2F73"/>
    <w:rsid w:val="00AF18AE"/>
    <w:rsid w:val="00B64C39"/>
    <w:rsid w:val="00C405CB"/>
    <w:rsid w:val="00CE2225"/>
    <w:rsid w:val="00D4618F"/>
    <w:rsid w:val="00DB5000"/>
    <w:rsid w:val="00F11153"/>
    <w:rsid w:val="00F1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C3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A7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0A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0A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 in Biological Systems (生物電磁學)  Professor Chao-Hsun Chen</dc:title>
  <dc:subject/>
  <dc:creator>user</dc:creator>
  <cp:keywords/>
  <dc:description/>
  <cp:lastModifiedBy>user</cp:lastModifiedBy>
  <cp:revision>2</cp:revision>
  <dcterms:created xsi:type="dcterms:W3CDTF">2011-07-25T06:07:00Z</dcterms:created>
  <dcterms:modified xsi:type="dcterms:W3CDTF">2011-07-25T06:07:00Z</dcterms:modified>
</cp:coreProperties>
</file>