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A7F" w:rsidRPr="008C340D" w:rsidRDefault="000131D5" w:rsidP="002C1A7F">
      <w:pPr>
        <w:ind w:left="-450"/>
        <w:rPr>
          <w:color w:val="auto"/>
          <w:sz w:val="20"/>
          <w:szCs w:val="20"/>
        </w:rPr>
      </w:pPr>
      <w:r w:rsidRPr="008C340D">
        <w:rPr>
          <w:color w:val="auto"/>
        </w:rPr>
        <w:t xml:space="preserve">National Taiwan University </w:t>
      </w:r>
      <w:r w:rsidR="002C1A7F" w:rsidRPr="008C340D">
        <w:rPr>
          <w:color w:val="auto"/>
        </w:rPr>
        <w:t xml:space="preserve">                                                           </w:t>
      </w:r>
      <w:r w:rsidR="000B0067">
        <w:rPr>
          <w:color w:val="auto"/>
        </w:rPr>
        <w:t xml:space="preserve">                   </w:t>
      </w:r>
      <w:r w:rsidR="002C1A7F" w:rsidRPr="008C340D">
        <w:rPr>
          <w:color w:val="auto"/>
        </w:rPr>
        <w:t xml:space="preserve"> </w:t>
      </w:r>
      <w:r w:rsidR="002C1A7F" w:rsidRPr="008C340D">
        <w:rPr>
          <w:color w:val="auto"/>
          <w:spacing w:val="17"/>
          <w:szCs w:val="21"/>
          <w:shd w:val="clear" w:color="auto" w:fill="FFFFFF"/>
        </w:rPr>
        <w:t>LING74</w:t>
      </w:r>
      <w:r w:rsidR="003932EB" w:rsidRPr="008C340D">
        <w:rPr>
          <w:color w:val="auto"/>
          <w:spacing w:val="17"/>
          <w:szCs w:val="21"/>
          <w:shd w:val="clear" w:color="auto" w:fill="FFFFFF"/>
        </w:rPr>
        <w:t>01</w:t>
      </w:r>
      <w:r w:rsidR="002C1A7F" w:rsidRPr="008C340D">
        <w:rPr>
          <w:color w:val="auto"/>
        </w:rPr>
        <w:t>, Fall, 201</w:t>
      </w:r>
      <w:r w:rsidR="000B0067">
        <w:rPr>
          <w:color w:val="auto"/>
        </w:rPr>
        <w:t>3</w:t>
      </w:r>
      <w:r w:rsidR="002C1A7F" w:rsidRPr="008C340D">
        <w:rPr>
          <w:color w:val="auto"/>
        </w:rPr>
        <w:t xml:space="preserve">                 </w:t>
      </w:r>
    </w:p>
    <w:p w:rsidR="00DE6338" w:rsidRPr="008C340D" w:rsidRDefault="00DE6338" w:rsidP="00BB3237">
      <w:pPr>
        <w:ind w:left="-450" w:right="-450"/>
        <w:rPr>
          <w:color w:val="auto"/>
        </w:rPr>
      </w:pPr>
    </w:p>
    <w:p w:rsidR="00DE6338" w:rsidRPr="0011381E" w:rsidRDefault="003932EB" w:rsidP="0011381E">
      <w:pPr>
        <w:ind w:left="-450" w:right="-450"/>
        <w:jc w:val="center"/>
        <w:rPr>
          <w:b/>
          <w:color w:val="auto"/>
          <w:sz w:val="32"/>
          <w:szCs w:val="27"/>
        </w:rPr>
      </w:pPr>
      <w:r w:rsidRPr="008C340D">
        <w:rPr>
          <w:b/>
          <w:color w:val="auto"/>
          <w:sz w:val="32"/>
          <w:szCs w:val="27"/>
        </w:rPr>
        <w:t>Introductions to Psycholinguistics</w:t>
      </w:r>
    </w:p>
    <w:tbl>
      <w:tblPr>
        <w:tblStyle w:val="TableGrid"/>
        <w:tblpPr w:leftFromText="180" w:rightFromText="180" w:vertAnchor="text" w:horzAnchor="page" w:tblpXSpec="center" w:tblpY="166"/>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3227"/>
        <w:gridCol w:w="5103"/>
      </w:tblGrid>
      <w:tr w:rsidR="00F82807" w:rsidRPr="008C340D">
        <w:trPr>
          <w:trHeight w:val="291"/>
        </w:trPr>
        <w:tc>
          <w:tcPr>
            <w:tcW w:w="3227" w:type="dxa"/>
          </w:tcPr>
          <w:p w:rsidR="00F82807" w:rsidRPr="008C340D" w:rsidRDefault="007029FF" w:rsidP="00F82807">
            <w:pPr>
              <w:ind w:right="-450"/>
              <w:rPr>
                <w:color w:val="auto"/>
              </w:rPr>
            </w:pPr>
            <w:r w:rsidRPr="000A24F0">
              <w:rPr>
                <w:rFonts w:cs="新細明體"/>
                <w:color w:val="222222"/>
                <w:szCs w:val="22"/>
                <w:shd w:val="clear" w:color="auto" w:fill="FFFFFF"/>
              </w:rPr>
              <w:t xml:space="preserve">Mondays </w:t>
            </w:r>
            <w:r>
              <w:rPr>
                <w:color w:val="222222"/>
                <w:szCs w:val="23"/>
                <w:shd w:val="clear" w:color="auto" w:fill="FFFFFF"/>
              </w:rPr>
              <w:t>9:30am – 12:30</w:t>
            </w:r>
          </w:p>
        </w:tc>
        <w:tc>
          <w:tcPr>
            <w:tcW w:w="5103" w:type="dxa"/>
          </w:tcPr>
          <w:p w:rsidR="00F82807" w:rsidRPr="008C340D" w:rsidRDefault="007029FF" w:rsidP="000B0067">
            <w:pPr>
              <w:ind w:left="-450" w:right="-450"/>
              <w:rPr>
                <w:color w:val="auto"/>
              </w:rPr>
            </w:pPr>
            <w:r>
              <w:rPr>
                <w:rFonts w:cs="新細明體"/>
                <w:color w:val="222222"/>
                <w:szCs w:val="23"/>
                <w:shd w:val="clear" w:color="auto" w:fill="FFFFFF"/>
                <w:lang w:eastAsia="zh-TW"/>
              </w:rPr>
              <w:t xml:space="preserve">        </w:t>
            </w:r>
            <w:r w:rsidR="000B0067" w:rsidRPr="008C340D">
              <w:rPr>
                <w:color w:val="auto"/>
              </w:rPr>
              <w:t xml:space="preserve">Instructor: Dr. </w:t>
            </w:r>
            <w:r w:rsidR="000B0067">
              <w:rPr>
                <w:color w:val="auto"/>
              </w:rPr>
              <w:t xml:space="preserve">Charlene </w:t>
            </w:r>
            <w:r w:rsidR="000B0067" w:rsidRPr="008C340D">
              <w:rPr>
                <w:color w:val="auto"/>
              </w:rPr>
              <w:t>Chia-lin Lee</w:t>
            </w:r>
            <w:r w:rsidR="000B0067">
              <w:rPr>
                <w:rFonts w:cs="新細明體"/>
                <w:color w:val="222222"/>
                <w:szCs w:val="23"/>
                <w:shd w:val="clear" w:color="auto" w:fill="FFFFFF"/>
                <w:lang w:eastAsia="zh-TW"/>
              </w:rPr>
              <w:t xml:space="preserve"> </w:t>
            </w:r>
          </w:p>
        </w:tc>
      </w:tr>
      <w:tr w:rsidR="007029FF" w:rsidRPr="008C340D">
        <w:tc>
          <w:tcPr>
            <w:tcW w:w="3227" w:type="dxa"/>
          </w:tcPr>
          <w:p w:rsidR="007029FF" w:rsidRPr="008C340D" w:rsidRDefault="007029FF" w:rsidP="007029FF">
            <w:pPr>
              <w:ind w:right="-450"/>
              <w:rPr>
                <w:color w:val="auto"/>
              </w:rPr>
            </w:pPr>
            <w:r w:rsidRPr="008C340D">
              <w:rPr>
                <w:color w:val="auto"/>
              </w:rPr>
              <w:t>Credit hours: 3</w:t>
            </w:r>
          </w:p>
        </w:tc>
        <w:tc>
          <w:tcPr>
            <w:tcW w:w="5103" w:type="dxa"/>
          </w:tcPr>
          <w:p w:rsidR="007029FF" w:rsidRPr="008C340D" w:rsidRDefault="007029FF" w:rsidP="007029FF">
            <w:pPr>
              <w:ind w:right="-450"/>
              <w:rPr>
                <w:color w:val="auto"/>
              </w:rPr>
            </w:pPr>
            <w:r>
              <w:rPr>
                <w:color w:val="auto"/>
              </w:rPr>
              <w:t>Office hour: Monday</w:t>
            </w:r>
            <w:r w:rsidRPr="008C340D">
              <w:rPr>
                <w:color w:val="auto"/>
              </w:rPr>
              <w:t xml:space="preserve"> </w:t>
            </w:r>
            <w:r>
              <w:rPr>
                <w:color w:val="auto"/>
              </w:rPr>
              <w:t xml:space="preserve">after class </w:t>
            </w:r>
            <w:r w:rsidRPr="008C340D">
              <w:rPr>
                <w:color w:val="auto"/>
              </w:rPr>
              <w:t>or by appointment</w:t>
            </w:r>
          </w:p>
        </w:tc>
      </w:tr>
      <w:tr w:rsidR="007029FF" w:rsidRPr="008C340D">
        <w:tc>
          <w:tcPr>
            <w:tcW w:w="3227" w:type="dxa"/>
          </w:tcPr>
          <w:p w:rsidR="007029FF" w:rsidRPr="008C340D" w:rsidRDefault="000B0067" w:rsidP="007029FF">
            <w:pPr>
              <w:ind w:right="-450"/>
              <w:rPr>
                <w:color w:val="auto"/>
              </w:rPr>
            </w:pPr>
            <w:r>
              <w:rPr>
                <w:rFonts w:cs="新細明體"/>
                <w:color w:val="222222"/>
                <w:szCs w:val="23"/>
                <w:shd w:val="clear" w:color="auto" w:fill="FFFFFF"/>
                <w:lang w:eastAsia="zh-TW"/>
              </w:rPr>
              <w:t xml:space="preserve">Location: </w:t>
            </w:r>
            <w:r w:rsidRPr="000A24F0">
              <w:rPr>
                <w:rFonts w:cs="新細明體"/>
                <w:color w:val="222222"/>
                <w:szCs w:val="23"/>
                <w:shd w:val="clear" w:color="auto" w:fill="FFFFFF"/>
                <w:lang w:eastAsia="zh-TW"/>
              </w:rPr>
              <w:t>樂學館</w:t>
            </w:r>
            <w:r>
              <w:rPr>
                <w:rFonts w:cs="新細明體"/>
                <w:color w:val="222222"/>
                <w:szCs w:val="23"/>
                <w:shd w:val="clear" w:color="auto" w:fill="FFFFFF"/>
                <w:lang w:eastAsia="zh-TW"/>
              </w:rPr>
              <w:t>305</w:t>
            </w:r>
          </w:p>
        </w:tc>
        <w:tc>
          <w:tcPr>
            <w:tcW w:w="5103" w:type="dxa"/>
          </w:tcPr>
          <w:p w:rsidR="007029FF" w:rsidRPr="008C340D" w:rsidRDefault="007029FF" w:rsidP="007029FF">
            <w:pPr>
              <w:ind w:right="-450"/>
              <w:rPr>
                <w:color w:val="auto"/>
              </w:rPr>
            </w:pPr>
            <w:r w:rsidRPr="008C340D">
              <w:rPr>
                <w:color w:val="auto"/>
              </w:rPr>
              <w:t>Office:</w:t>
            </w:r>
            <w:r w:rsidRPr="008C340D">
              <w:rPr>
                <w:color w:val="auto"/>
                <w:lang w:eastAsia="zh-TW"/>
              </w:rPr>
              <w:t xml:space="preserve"> </w:t>
            </w:r>
            <w:r w:rsidRPr="008C340D">
              <w:rPr>
                <w:rFonts w:cs="新細明體"/>
                <w:color w:val="auto"/>
                <w:lang w:eastAsia="zh-TW"/>
              </w:rPr>
              <w:t>樂學館</w:t>
            </w:r>
            <w:r w:rsidRPr="008C340D">
              <w:rPr>
                <w:rFonts w:cs="新細明體"/>
                <w:color w:val="auto"/>
                <w:lang w:eastAsia="zh-TW"/>
              </w:rPr>
              <w:t xml:space="preserve"> 319</w:t>
            </w:r>
            <w:r>
              <w:rPr>
                <w:rFonts w:cs="新細明體"/>
                <w:color w:val="auto"/>
                <w:lang w:eastAsia="zh-TW"/>
              </w:rPr>
              <w:t xml:space="preserve">; </w:t>
            </w:r>
            <w:r w:rsidRPr="008C340D">
              <w:rPr>
                <w:color w:val="auto"/>
              </w:rPr>
              <w:t xml:space="preserve">Email: </w:t>
            </w:r>
            <w:hyperlink r:id="rId5" w:history="1">
              <w:r w:rsidRPr="008C340D">
                <w:rPr>
                  <w:rStyle w:val="Hyperlink"/>
                  <w:rFonts w:cs="Times New Roman"/>
                  <w:color w:val="auto"/>
                </w:rPr>
                <w:t>chialinlee</w:t>
              </w:r>
              <w:r w:rsidRPr="008C340D">
                <w:rPr>
                  <w:rStyle w:val="Hyperlink"/>
                  <w:color w:val="auto"/>
                </w:rPr>
                <w:t>@ntu.edu.tw</w:t>
              </w:r>
            </w:hyperlink>
          </w:p>
        </w:tc>
      </w:tr>
    </w:tbl>
    <w:p w:rsidR="009C50D1" w:rsidRDefault="009C50D1" w:rsidP="000B0067">
      <w:pPr>
        <w:ind w:right="-450"/>
        <w:rPr>
          <w:b/>
          <w:color w:val="auto"/>
          <w:sz w:val="28"/>
          <w:u w:val="single"/>
        </w:rPr>
      </w:pPr>
      <w:bookmarkStart w:id="0" w:name="OLE_LINK1"/>
    </w:p>
    <w:p w:rsidR="00ED5946" w:rsidRDefault="00ED5946" w:rsidP="00913972">
      <w:pPr>
        <w:ind w:left="-450" w:right="-450"/>
        <w:rPr>
          <w:b/>
          <w:color w:val="auto"/>
          <w:sz w:val="28"/>
          <w:u w:val="single"/>
        </w:rPr>
      </w:pPr>
    </w:p>
    <w:p w:rsidR="00ED5946" w:rsidRDefault="00ED5946" w:rsidP="00913972">
      <w:pPr>
        <w:ind w:left="-450" w:right="-450"/>
        <w:rPr>
          <w:b/>
          <w:color w:val="auto"/>
          <w:sz w:val="28"/>
          <w:u w:val="single"/>
        </w:rPr>
      </w:pPr>
    </w:p>
    <w:p w:rsidR="00ED5946" w:rsidRDefault="00ED5946" w:rsidP="00913972">
      <w:pPr>
        <w:ind w:left="-450" w:right="-450"/>
        <w:rPr>
          <w:b/>
          <w:color w:val="auto"/>
          <w:sz w:val="28"/>
          <w:u w:val="single"/>
        </w:rPr>
      </w:pPr>
    </w:p>
    <w:p w:rsidR="00F82807" w:rsidRDefault="00D04578" w:rsidP="00913972">
      <w:pPr>
        <w:ind w:left="-450" w:right="-450"/>
        <w:rPr>
          <w:b/>
          <w:color w:val="auto"/>
        </w:rPr>
      </w:pPr>
      <w:r w:rsidRPr="008C340D">
        <w:rPr>
          <w:b/>
          <w:color w:val="auto"/>
          <w:sz w:val="28"/>
          <w:u w:val="single"/>
        </w:rPr>
        <w:t>Course Description and Goals</w:t>
      </w:r>
      <w:r w:rsidRPr="008C340D">
        <w:rPr>
          <w:b/>
          <w:color w:val="auto"/>
          <w:sz w:val="26"/>
          <w:u w:val="single"/>
        </w:rPr>
        <w:t>:</w:t>
      </w:r>
      <w:r w:rsidRPr="008C340D">
        <w:rPr>
          <w:b/>
          <w:color w:val="auto"/>
        </w:rPr>
        <w:t xml:space="preserve"> </w:t>
      </w:r>
    </w:p>
    <w:p w:rsidR="00D04578" w:rsidRPr="00F903CD" w:rsidRDefault="003932EB" w:rsidP="00F903CD">
      <w:pPr>
        <w:ind w:left="-450" w:right="-450"/>
        <w:rPr>
          <w:color w:val="auto"/>
          <w:szCs w:val="27"/>
        </w:rPr>
      </w:pPr>
      <w:r w:rsidRPr="008C340D">
        <w:rPr>
          <w:color w:val="auto"/>
          <w:szCs w:val="27"/>
        </w:rPr>
        <w:t>This course surveys current Psycholinguistic research on how humans learn, represent, comprehend, and produce language. Specific topics covered in this course include visual and auditory word recognition, word production, sentence comprehension and production, chan</w:t>
      </w:r>
      <w:r w:rsidR="008F0073">
        <w:rPr>
          <w:color w:val="auto"/>
          <w:szCs w:val="27"/>
        </w:rPr>
        <w:t xml:space="preserve">ges of language ability through </w:t>
      </w:r>
      <w:r w:rsidRPr="008C340D">
        <w:rPr>
          <w:color w:val="auto"/>
          <w:szCs w:val="27"/>
        </w:rPr>
        <w:t>out the life span, neural representation of language, bilingualism, language disorders and the relation between language and the cognitive systems.</w:t>
      </w:r>
      <w:r w:rsidR="00F903CD">
        <w:rPr>
          <w:color w:val="auto"/>
          <w:szCs w:val="27"/>
        </w:rPr>
        <w:t xml:space="preserve"> </w:t>
      </w:r>
      <w:r w:rsidR="00D04578" w:rsidRPr="008C340D">
        <w:rPr>
          <w:rFonts w:cs="ArialMT"/>
          <w:color w:val="auto"/>
          <w:szCs w:val="22"/>
        </w:rPr>
        <w:t>This course aims to give students:</w:t>
      </w:r>
    </w:p>
    <w:p w:rsidR="003932EB" w:rsidRPr="008C340D" w:rsidRDefault="000B0067" w:rsidP="003932EB">
      <w:pPr>
        <w:widowControl w:val="0"/>
        <w:numPr>
          <w:ilvl w:val="0"/>
          <w:numId w:val="1"/>
        </w:numPr>
        <w:autoSpaceDE w:val="0"/>
        <w:autoSpaceDN w:val="0"/>
        <w:adjustRightInd w:val="0"/>
        <w:ind w:left="-450" w:right="-450" w:firstLine="0"/>
        <w:rPr>
          <w:rFonts w:cs="ArialMT"/>
          <w:color w:val="auto"/>
          <w:szCs w:val="22"/>
        </w:rPr>
      </w:pPr>
      <w:r>
        <w:rPr>
          <w:rFonts w:cs="ArialMT"/>
          <w:color w:val="auto"/>
          <w:szCs w:val="20"/>
        </w:rPr>
        <w:t xml:space="preserve">Basic </w:t>
      </w:r>
      <w:r w:rsidR="003932EB" w:rsidRPr="008C340D">
        <w:rPr>
          <w:rFonts w:cs="ArialMT"/>
          <w:color w:val="auto"/>
          <w:szCs w:val="20"/>
        </w:rPr>
        <w:t xml:space="preserve">knowledge of major experimental methods and techniques used in </w:t>
      </w:r>
      <w:r w:rsidR="003932EB" w:rsidRPr="008C340D">
        <w:rPr>
          <w:color w:val="auto"/>
          <w:szCs w:val="27"/>
        </w:rPr>
        <w:t xml:space="preserve">Psycholinguistic </w:t>
      </w:r>
      <w:r>
        <w:rPr>
          <w:color w:val="auto"/>
          <w:szCs w:val="27"/>
        </w:rPr>
        <w:t>research</w:t>
      </w:r>
    </w:p>
    <w:p w:rsidR="003932EB" w:rsidRPr="008C340D" w:rsidRDefault="000B0067" w:rsidP="003932EB">
      <w:pPr>
        <w:widowControl w:val="0"/>
        <w:numPr>
          <w:ilvl w:val="0"/>
          <w:numId w:val="1"/>
        </w:numPr>
        <w:autoSpaceDE w:val="0"/>
        <w:autoSpaceDN w:val="0"/>
        <w:adjustRightInd w:val="0"/>
        <w:ind w:left="-450" w:right="-450" w:firstLine="0"/>
        <w:rPr>
          <w:rFonts w:cs="ArialMT"/>
          <w:color w:val="auto"/>
          <w:szCs w:val="22"/>
        </w:rPr>
      </w:pPr>
      <w:r>
        <w:rPr>
          <w:rFonts w:cs="ArialMT"/>
          <w:color w:val="auto"/>
          <w:szCs w:val="22"/>
        </w:rPr>
        <w:t xml:space="preserve">Basic </w:t>
      </w:r>
      <w:r w:rsidR="003932EB" w:rsidRPr="008C340D">
        <w:rPr>
          <w:rFonts w:cs="ArialMT"/>
          <w:color w:val="auto"/>
          <w:szCs w:val="22"/>
        </w:rPr>
        <w:t xml:space="preserve">understanding of various topics in the field of </w:t>
      </w:r>
      <w:r w:rsidR="003932EB" w:rsidRPr="008C340D">
        <w:rPr>
          <w:color w:val="auto"/>
          <w:szCs w:val="27"/>
        </w:rPr>
        <w:t>Psycholinguistics</w:t>
      </w:r>
    </w:p>
    <w:p w:rsidR="003932EB" w:rsidRPr="008C340D" w:rsidRDefault="000B0067" w:rsidP="003932EB">
      <w:pPr>
        <w:widowControl w:val="0"/>
        <w:numPr>
          <w:ilvl w:val="0"/>
          <w:numId w:val="1"/>
        </w:numPr>
        <w:autoSpaceDE w:val="0"/>
        <w:autoSpaceDN w:val="0"/>
        <w:adjustRightInd w:val="0"/>
        <w:ind w:left="-450" w:right="-450" w:firstLine="0"/>
        <w:rPr>
          <w:rFonts w:cs="ArialMT"/>
          <w:color w:val="auto"/>
          <w:szCs w:val="20"/>
        </w:rPr>
      </w:pPr>
      <w:r>
        <w:rPr>
          <w:rFonts w:cs="ArialMT"/>
          <w:color w:val="auto"/>
          <w:szCs w:val="20"/>
        </w:rPr>
        <w:t>P</w:t>
      </w:r>
      <w:r w:rsidR="003932EB" w:rsidRPr="008C340D">
        <w:rPr>
          <w:rFonts w:cs="ArialMT"/>
          <w:color w:val="auto"/>
          <w:szCs w:val="20"/>
        </w:rPr>
        <w:t>ractice with critical reading and evaluation of research articles in this area</w:t>
      </w:r>
    </w:p>
    <w:bookmarkEnd w:id="0"/>
    <w:p w:rsidR="001C182C" w:rsidRPr="001C182C" w:rsidRDefault="001C182C" w:rsidP="001C182C">
      <w:pPr>
        <w:widowControl w:val="0"/>
        <w:autoSpaceDE w:val="0"/>
        <w:autoSpaceDN w:val="0"/>
        <w:adjustRightInd w:val="0"/>
        <w:ind w:right="-450"/>
        <w:rPr>
          <w:rFonts w:cs="Arial-BoldMT"/>
          <w:bCs/>
          <w:color w:val="auto"/>
          <w:sz w:val="28"/>
          <w:szCs w:val="22"/>
        </w:rPr>
      </w:pPr>
    </w:p>
    <w:p w:rsidR="00F903CD" w:rsidRPr="00AA0FF4" w:rsidRDefault="00F903CD" w:rsidP="00F903CD">
      <w:pPr>
        <w:widowControl w:val="0"/>
        <w:autoSpaceDE w:val="0"/>
        <w:autoSpaceDN w:val="0"/>
        <w:adjustRightInd w:val="0"/>
        <w:ind w:left="-450" w:right="-450"/>
        <w:rPr>
          <w:rFonts w:cs="Arial-BoldMT"/>
          <w:bCs/>
          <w:color w:val="auto"/>
          <w:szCs w:val="22"/>
        </w:rPr>
      </w:pPr>
      <w:r>
        <w:rPr>
          <w:rFonts w:cs="Arial-BoldMT"/>
          <w:b/>
          <w:bCs/>
          <w:color w:val="auto"/>
          <w:sz w:val="28"/>
          <w:szCs w:val="22"/>
          <w:u w:val="single"/>
        </w:rPr>
        <w:t>Readings:</w:t>
      </w:r>
      <w:r>
        <w:rPr>
          <w:rFonts w:cs="Arial-BoldMT"/>
          <w:b/>
          <w:bCs/>
          <w:color w:val="auto"/>
          <w:sz w:val="28"/>
          <w:szCs w:val="22"/>
        </w:rPr>
        <w:t xml:space="preserve"> </w:t>
      </w:r>
      <w:r w:rsidRPr="00AA0FF4">
        <w:rPr>
          <w:rFonts w:cs="Arial-BoldMT"/>
          <w:bCs/>
          <w:color w:val="auto"/>
          <w:szCs w:val="22"/>
        </w:rPr>
        <w:t xml:space="preserve">The readings for this class will be selected </w:t>
      </w:r>
      <w:r w:rsidR="008F0073" w:rsidRPr="00AA0FF4">
        <w:rPr>
          <w:rFonts w:cs="Arial-BoldMT"/>
          <w:bCs/>
          <w:color w:val="auto"/>
          <w:szCs w:val="22"/>
        </w:rPr>
        <w:t>from</w:t>
      </w:r>
      <w:r w:rsidRPr="00AA0FF4">
        <w:rPr>
          <w:rFonts w:cs="Arial-BoldMT"/>
          <w:bCs/>
          <w:color w:val="auto"/>
          <w:szCs w:val="22"/>
        </w:rPr>
        <w:t xml:space="preserve"> the following three textbooks. </w:t>
      </w:r>
      <w:r w:rsidR="008F0073" w:rsidRPr="00AA0FF4">
        <w:rPr>
          <w:rFonts w:cs="Arial-BoldMT"/>
          <w:bCs/>
          <w:color w:val="auto"/>
          <w:szCs w:val="22"/>
        </w:rPr>
        <w:t>A master copy of these chapters will be provided in the first class.</w:t>
      </w:r>
    </w:p>
    <w:p w:rsidR="008F0073" w:rsidRPr="00AA0FF4" w:rsidRDefault="008F0073" w:rsidP="008F0073">
      <w:pPr>
        <w:widowControl w:val="0"/>
        <w:autoSpaceDE w:val="0"/>
        <w:autoSpaceDN w:val="0"/>
        <w:adjustRightInd w:val="0"/>
        <w:ind w:left="-450" w:right="-450"/>
        <w:rPr>
          <w:rFonts w:cs="Arial-BoldMT"/>
          <w:bCs/>
          <w:color w:val="auto"/>
          <w:szCs w:val="22"/>
        </w:rPr>
      </w:pPr>
      <w:r w:rsidRPr="00AA0FF4">
        <w:rPr>
          <w:rFonts w:cs="Arial-BoldMT"/>
          <w:bCs/>
          <w:color w:val="auto"/>
          <w:szCs w:val="22"/>
        </w:rPr>
        <w:t xml:space="preserve">Altmann, G.T.M. (1997) The Ascent of Babel </w:t>
      </w:r>
    </w:p>
    <w:p w:rsidR="00F903CD" w:rsidRPr="00AA0FF4" w:rsidRDefault="008F0073" w:rsidP="008F0073">
      <w:pPr>
        <w:widowControl w:val="0"/>
        <w:autoSpaceDE w:val="0"/>
        <w:autoSpaceDN w:val="0"/>
        <w:adjustRightInd w:val="0"/>
        <w:ind w:left="-450" w:right="-450"/>
        <w:rPr>
          <w:rFonts w:cs="Arial-BoldMT"/>
          <w:bCs/>
          <w:color w:val="auto"/>
          <w:szCs w:val="22"/>
        </w:rPr>
      </w:pPr>
      <w:r w:rsidRPr="00AA0FF4">
        <w:rPr>
          <w:rFonts w:cs="Arial-BoldMT"/>
          <w:bCs/>
          <w:color w:val="auto"/>
          <w:szCs w:val="22"/>
        </w:rPr>
        <w:t>Harley, T.A. (2008) The psychology of language: from data to theory (3</w:t>
      </w:r>
      <w:r w:rsidRPr="00AA0FF4">
        <w:rPr>
          <w:rFonts w:cs="Arial-BoldMT"/>
          <w:bCs/>
          <w:color w:val="auto"/>
          <w:szCs w:val="22"/>
          <w:vertAlign w:val="superscript"/>
        </w:rPr>
        <w:t>rd</w:t>
      </w:r>
      <w:r w:rsidRPr="00AA0FF4">
        <w:rPr>
          <w:rFonts w:cs="Arial-BoldMT"/>
          <w:bCs/>
          <w:color w:val="auto"/>
          <w:szCs w:val="22"/>
        </w:rPr>
        <w:t xml:space="preserve"> ed.)</w:t>
      </w:r>
    </w:p>
    <w:p w:rsidR="00F903CD" w:rsidRPr="00AA0FF4" w:rsidRDefault="00F903CD" w:rsidP="00F903CD">
      <w:pPr>
        <w:widowControl w:val="0"/>
        <w:autoSpaceDE w:val="0"/>
        <w:autoSpaceDN w:val="0"/>
        <w:adjustRightInd w:val="0"/>
        <w:ind w:left="-450" w:right="-450"/>
        <w:rPr>
          <w:rFonts w:cs="Arial-BoldMT"/>
          <w:bCs/>
          <w:color w:val="auto"/>
          <w:szCs w:val="22"/>
        </w:rPr>
      </w:pPr>
      <w:r w:rsidRPr="00AA0FF4">
        <w:rPr>
          <w:rFonts w:cs="Arial-BoldMT"/>
          <w:bCs/>
          <w:color w:val="auto"/>
          <w:szCs w:val="22"/>
        </w:rPr>
        <w:t>Car</w:t>
      </w:r>
      <w:r w:rsidR="008F0073" w:rsidRPr="00AA0FF4">
        <w:rPr>
          <w:rFonts w:cs="Arial-BoldMT"/>
          <w:bCs/>
          <w:color w:val="auto"/>
          <w:szCs w:val="22"/>
        </w:rPr>
        <w:t>r</w:t>
      </w:r>
      <w:r w:rsidRPr="00AA0FF4">
        <w:rPr>
          <w:rFonts w:cs="Arial-BoldMT"/>
          <w:bCs/>
          <w:color w:val="auto"/>
          <w:szCs w:val="22"/>
        </w:rPr>
        <w:t>oll</w:t>
      </w:r>
      <w:r w:rsidR="008F0073" w:rsidRPr="00AA0FF4">
        <w:rPr>
          <w:rFonts w:cs="Arial-BoldMT"/>
          <w:bCs/>
          <w:color w:val="auto"/>
          <w:szCs w:val="22"/>
        </w:rPr>
        <w:t>, D. W. (2008)</w:t>
      </w:r>
      <w:r w:rsidRPr="00AA0FF4">
        <w:rPr>
          <w:rFonts w:cs="Arial-BoldMT"/>
          <w:bCs/>
          <w:color w:val="auto"/>
          <w:szCs w:val="22"/>
        </w:rPr>
        <w:t>:</w:t>
      </w:r>
      <w:r w:rsidR="008F0073" w:rsidRPr="00AA0FF4">
        <w:rPr>
          <w:rFonts w:cs="Arial-BoldMT"/>
          <w:bCs/>
          <w:color w:val="auto"/>
          <w:szCs w:val="22"/>
        </w:rPr>
        <w:t xml:space="preserve"> Psychology of Language (5</w:t>
      </w:r>
      <w:r w:rsidR="008F0073" w:rsidRPr="00AA0FF4">
        <w:rPr>
          <w:rFonts w:cs="Arial-BoldMT"/>
          <w:bCs/>
          <w:color w:val="auto"/>
          <w:szCs w:val="22"/>
          <w:vertAlign w:val="superscript"/>
        </w:rPr>
        <w:t>th</w:t>
      </w:r>
      <w:r w:rsidR="008F0073" w:rsidRPr="00AA0FF4">
        <w:rPr>
          <w:rFonts w:cs="Arial-BoldMT"/>
          <w:bCs/>
          <w:color w:val="auto"/>
          <w:szCs w:val="22"/>
        </w:rPr>
        <w:t xml:space="preserve"> ed.)</w:t>
      </w:r>
    </w:p>
    <w:p w:rsidR="00F903CD" w:rsidRDefault="00F903CD" w:rsidP="00BB3237">
      <w:pPr>
        <w:widowControl w:val="0"/>
        <w:autoSpaceDE w:val="0"/>
        <w:autoSpaceDN w:val="0"/>
        <w:adjustRightInd w:val="0"/>
        <w:ind w:left="-450" w:right="-450"/>
        <w:rPr>
          <w:rFonts w:cs="Arial-BoldMT"/>
          <w:b/>
          <w:bCs/>
          <w:color w:val="auto"/>
          <w:sz w:val="28"/>
          <w:szCs w:val="22"/>
          <w:u w:val="single"/>
        </w:rPr>
      </w:pPr>
    </w:p>
    <w:p w:rsidR="004D08E1" w:rsidRDefault="00C97336" w:rsidP="00BB3237">
      <w:pPr>
        <w:widowControl w:val="0"/>
        <w:autoSpaceDE w:val="0"/>
        <w:autoSpaceDN w:val="0"/>
        <w:adjustRightInd w:val="0"/>
        <w:ind w:left="-450" w:right="-450"/>
        <w:rPr>
          <w:rFonts w:cs="Arial-BoldMT"/>
          <w:b/>
          <w:bCs/>
          <w:color w:val="auto"/>
          <w:sz w:val="26"/>
          <w:szCs w:val="22"/>
          <w:u w:val="single"/>
        </w:rPr>
      </w:pPr>
      <w:r w:rsidRPr="008C340D">
        <w:rPr>
          <w:rFonts w:cs="Arial-BoldMT"/>
          <w:b/>
          <w:bCs/>
          <w:color w:val="auto"/>
          <w:sz w:val="28"/>
          <w:szCs w:val="22"/>
          <w:u w:val="single"/>
        </w:rPr>
        <w:t>Assessment</w:t>
      </w:r>
      <w:r w:rsidR="00977C9A">
        <w:rPr>
          <w:rFonts w:cs="Arial-BoldMT"/>
          <w:b/>
          <w:bCs/>
          <w:color w:val="auto"/>
          <w:sz w:val="28"/>
          <w:szCs w:val="22"/>
          <w:u w:val="single"/>
        </w:rPr>
        <w:t>s</w:t>
      </w:r>
      <w:r w:rsidRPr="008C340D">
        <w:rPr>
          <w:rFonts w:cs="Arial-BoldMT"/>
          <w:b/>
          <w:bCs/>
          <w:color w:val="auto"/>
          <w:sz w:val="26"/>
          <w:szCs w:val="22"/>
          <w:u w:val="single"/>
        </w:rPr>
        <w:t>:</w:t>
      </w:r>
    </w:p>
    <w:p w:rsidR="00617C58" w:rsidRDefault="000B0067" w:rsidP="00617C58">
      <w:pPr>
        <w:widowControl w:val="0"/>
        <w:autoSpaceDE w:val="0"/>
        <w:autoSpaceDN w:val="0"/>
        <w:adjustRightInd w:val="0"/>
        <w:ind w:left="-450" w:right="-450"/>
        <w:rPr>
          <w:rFonts w:eastAsia="標楷體"/>
          <w:b/>
          <w:i/>
          <w:color w:val="auto"/>
        </w:rPr>
      </w:pPr>
      <w:r w:rsidRPr="008074D3">
        <w:rPr>
          <w:rFonts w:eastAsia="標楷體"/>
          <w:b/>
          <w:i/>
          <w:color w:val="auto"/>
          <w:highlight w:val="lightGray"/>
        </w:rPr>
        <w:t>Examinations</w:t>
      </w:r>
      <w:r w:rsidR="00617C58" w:rsidRPr="008074D3">
        <w:rPr>
          <w:rFonts w:eastAsia="標楷體"/>
          <w:b/>
          <w:i/>
          <w:color w:val="auto"/>
          <w:highlight w:val="lightGray"/>
        </w:rPr>
        <w:t xml:space="preserve"> (60%)</w:t>
      </w:r>
      <w:r w:rsidRPr="008074D3">
        <w:rPr>
          <w:rFonts w:eastAsia="標楷體"/>
          <w:b/>
          <w:i/>
          <w:color w:val="auto"/>
          <w:highlight w:val="lightGray"/>
        </w:rPr>
        <w:t>:</w:t>
      </w:r>
      <w:r>
        <w:rPr>
          <w:rFonts w:eastAsia="標楷體"/>
          <w:b/>
          <w:i/>
          <w:color w:val="auto"/>
        </w:rPr>
        <w:t xml:space="preserve"> </w:t>
      </w:r>
      <w:r>
        <w:rPr>
          <w:rFonts w:eastAsia="標楷體"/>
          <w:color w:val="auto"/>
        </w:rPr>
        <w:t xml:space="preserve">There will be two midterm exams and one final </w:t>
      </w:r>
      <w:r w:rsidR="005B41EB">
        <w:rPr>
          <w:rFonts w:eastAsia="標楷體"/>
          <w:color w:val="auto"/>
        </w:rPr>
        <w:t>exam; e</w:t>
      </w:r>
      <w:r w:rsidR="008074D3">
        <w:rPr>
          <w:rFonts w:eastAsia="標楷體"/>
          <w:color w:val="auto"/>
        </w:rPr>
        <w:t xml:space="preserve">ach will account for 20% </w:t>
      </w:r>
      <w:r>
        <w:rPr>
          <w:rFonts w:eastAsia="標楷體"/>
          <w:color w:val="auto"/>
        </w:rPr>
        <w:t xml:space="preserve">of the final grade. The exams </w:t>
      </w:r>
      <w:r w:rsidR="00617C58">
        <w:rPr>
          <w:rFonts w:eastAsia="標楷體"/>
          <w:color w:val="auto"/>
        </w:rPr>
        <w:t>will cover the materials in the textboo</w:t>
      </w:r>
      <w:r w:rsidR="000726BD">
        <w:rPr>
          <w:rFonts w:eastAsia="標楷體"/>
          <w:color w:val="auto"/>
        </w:rPr>
        <w:t>k as well as the lectures. E</w:t>
      </w:r>
      <w:r w:rsidR="00617C58">
        <w:rPr>
          <w:rFonts w:eastAsia="標楷體"/>
          <w:color w:val="auto"/>
        </w:rPr>
        <w:t xml:space="preserve">xams </w:t>
      </w:r>
      <w:r>
        <w:rPr>
          <w:rFonts w:eastAsia="標楷體"/>
          <w:color w:val="auto"/>
        </w:rPr>
        <w:t>are not accumulative.</w:t>
      </w:r>
      <w:r w:rsidR="00617C58">
        <w:rPr>
          <w:rFonts w:eastAsia="標楷體"/>
          <w:color w:val="auto"/>
        </w:rPr>
        <w:t xml:space="preserve"> </w:t>
      </w:r>
    </w:p>
    <w:p w:rsidR="00617C58" w:rsidRDefault="00617C58" w:rsidP="00617C58">
      <w:pPr>
        <w:widowControl w:val="0"/>
        <w:autoSpaceDE w:val="0"/>
        <w:autoSpaceDN w:val="0"/>
        <w:adjustRightInd w:val="0"/>
        <w:ind w:left="-450" w:right="-450"/>
        <w:rPr>
          <w:rFonts w:eastAsia="標楷體"/>
          <w:b/>
          <w:i/>
          <w:color w:val="auto"/>
        </w:rPr>
      </w:pPr>
    </w:p>
    <w:p w:rsidR="00336C10" w:rsidRPr="00336C10" w:rsidRDefault="00617C58" w:rsidP="00336C10">
      <w:pPr>
        <w:widowControl w:val="0"/>
        <w:autoSpaceDE w:val="0"/>
        <w:autoSpaceDN w:val="0"/>
        <w:adjustRightInd w:val="0"/>
        <w:ind w:left="-450" w:right="-450"/>
        <w:rPr>
          <w:rFonts w:eastAsia="標楷體"/>
        </w:rPr>
      </w:pPr>
      <w:r w:rsidRPr="008074D3">
        <w:rPr>
          <w:rFonts w:eastAsia="標楷體"/>
          <w:b/>
          <w:i/>
          <w:color w:val="auto"/>
          <w:highlight w:val="lightGray"/>
        </w:rPr>
        <w:t xml:space="preserve">Weekly </w:t>
      </w:r>
      <w:r w:rsidR="00336C10" w:rsidRPr="008074D3">
        <w:rPr>
          <w:rFonts w:eastAsia="標楷體"/>
          <w:b/>
          <w:i/>
          <w:color w:val="auto"/>
          <w:highlight w:val="lightGray"/>
        </w:rPr>
        <w:t>remark</w:t>
      </w:r>
      <w:r w:rsidR="008074D3" w:rsidRPr="008074D3">
        <w:rPr>
          <w:rFonts w:eastAsia="標楷體"/>
          <w:b/>
          <w:i/>
          <w:color w:val="auto"/>
          <w:highlight w:val="lightGray"/>
        </w:rPr>
        <w:t>s</w:t>
      </w:r>
      <w:r w:rsidR="008074D3">
        <w:rPr>
          <w:rFonts w:eastAsia="標楷體"/>
          <w:b/>
          <w:i/>
          <w:color w:val="auto"/>
          <w:highlight w:val="lightGray"/>
        </w:rPr>
        <w:t xml:space="preserve"> </w:t>
      </w:r>
      <w:r w:rsidR="00C97336" w:rsidRPr="008074D3">
        <w:rPr>
          <w:rFonts w:eastAsia="標楷體"/>
          <w:b/>
          <w:i/>
          <w:color w:val="auto"/>
          <w:highlight w:val="lightGray"/>
        </w:rPr>
        <w:t>(</w:t>
      </w:r>
      <w:r w:rsidR="000B0067" w:rsidRPr="008074D3">
        <w:rPr>
          <w:rFonts w:eastAsia="標楷體"/>
          <w:b/>
          <w:i/>
          <w:color w:val="auto"/>
          <w:highlight w:val="lightGray"/>
        </w:rPr>
        <w:t>2</w:t>
      </w:r>
      <w:r w:rsidR="005E7AB8" w:rsidRPr="008074D3">
        <w:rPr>
          <w:rFonts w:eastAsia="標楷體"/>
          <w:b/>
          <w:i/>
          <w:color w:val="auto"/>
          <w:highlight w:val="lightGray"/>
        </w:rPr>
        <w:t>0</w:t>
      </w:r>
      <w:r w:rsidR="00C97336" w:rsidRPr="008074D3">
        <w:rPr>
          <w:rFonts w:eastAsia="標楷體"/>
          <w:b/>
          <w:i/>
          <w:color w:val="auto"/>
          <w:highlight w:val="lightGray"/>
        </w:rPr>
        <w:t>%):</w:t>
      </w:r>
      <w:r w:rsidR="004D08E1">
        <w:rPr>
          <w:rFonts w:eastAsia="標楷體"/>
          <w:b/>
          <w:i/>
          <w:color w:val="auto"/>
        </w:rPr>
        <w:t xml:space="preserve"> </w:t>
      </w:r>
      <w:r w:rsidR="00336C10" w:rsidRPr="00336C10">
        <w:rPr>
          <w:rFonts w:eastAsia="標楷體"/>
          <w:i/>
        </w:rPr>
        <w:t xml:space="preserve"> </w:t>
      </w:r>
      <w:r w:rsidR="00223373">
        <w:rPr>
          <w:rFonts w:eastAsia="標楷體"/>
        </w:rPr>
        <w:t>Each week</w:t>
      </w:r>
      <w:r w:rsidR="00336C10" w:rsidRPr="00336C10">
        <w:rPr>
          <w:rFonts w:eastAsia="標楷體"/>
        </w:rPr>
        <w:t>, students will post a</w:t>
      </w:r>
      <w:r w:rsidR="008074D3">
        <w:rPr>
          <w:rFonts w:eastAsia="標楷體"/>
        </w:rPr>
        <w:t>t least one</w:t>
      </w:r>
      <w:r w:rsidR="00336C10" w:rsidRPr="00336C10">
        <w:rPr>
          <w:rFonts w:eastAsia="標楷體"/>
        </w:rPr>
        <w:t xml:space="preserve"> remark regarding the </w:t>
      </w:r>
      <w:r w:rsidR="00336C10">
        <w:rPr>
          <w:rFonts w:eastAsia="標楷體"/>
        </w:rPr>
        <w:t>chapter</w:t>
      </w:r>
      <w:r w:rsidR="008E04F8">
        <w:rPr>
          <w:rFonts w:eastAsia="標楷體"/>
        </w:rPr>
        <w:t xml:space="preserve"> for the </w:t>
      </w:r>
      <w:r w:rsidR="00336C10" w:rsidRPr="00176494">
        <w:rPr>
          <w:rFonts w:eastAsia="標楷體"/>
          <w:i/>
          <w:u w:val="single"/>
        </w:rPr>
        <w:t>upcoming</w:t>
      </w:r>
      <w:r w:rsidR="008074D3">
        <w:rPr>
          <w:rFonts w:eastAsia="標楷體"/>
        </w:rPr>
        <w:t xml:space="preserve"> class on CEIBA</w:t>
      </w:r>
      <w:r w:rsidR="00223373">
        <w:rPr>
          <w:rFonts w:cs="新細明體" w:hint="eastAsia"/>
          <w:lang w:eastAsia="zh-TW"/>
        </w:rPr>
        <w:t>.</w:t>
      </w:r>
      <w:r w:rsidR="00336C10" w:rsidRPr="00336C10">
        <w:rPr>
          <w:rFonts w:cs="新細明體"/>
          <w:lang w:eastAsia="zh-TW"/>
        </w:rPr>
        <w:t xml:space="preserve"> </w:t>
      </w:r>
      <w:r w:rsidR="00223373" w:rsidRPr="00336C10">
        <w:rPr>
          <w:rFonts w:cs="新細明體"/>
          <w:lang w:eastAsia="zh-TW"/>
        </w:rPr>
        <w:t xml:space="preserve">The purpose of this </w:t>
      </w:r>
      <w:r w:rsidR="00223373">
        <w:rPr>
          <w:rFonts w:cs="新細明體"/>
          <w:lang w:eastAsia="zh-TW"/>
        </w:rPr>
        <w:t xml:space="preserve">assignment </w:t>
      </w:r>
      <w:r w:rsidR="00223373" w:rsidRPr="00336C10">
        <w:rPr>
          <w:rFonts w:cs="新細明體"/>
          <w:lang w:eastAsia="zh-TW"/>
        </w:rPr>
        <w:t xml:space="preserve">is to </w:t>
      </w:r>
      <w:r w:rsidR="0061113A">
        <w:rPr>
          <w:rFonts w:cs="新細明體"/>
          <w:lang w:eastAsia="zh-TW"/>
        </w:rPr>
        <w:t xml:space="preserve">encourage students to read the chapter before the class and to </w:t>
      </w:r>
      <w:r w:rsidR="00223373">
        <w:rPr>
          <w:rFonts w:cs="新細明體"/>
          <w:lang w:eastAsia="zh-TW"/>
        </w:rPr>
        <w:t xml:space="preserve">help stimulate </w:t>
      </w:r>
      <w:r w:rsidR="00223373" w:rsidRPr="00336C10">
        <w:rPr>
          <w:rFonts w:cs="新細明體"/>
          <w:lang w:eastAsia="zh-TW"/>
        </w:rPr>
        <w:t xml:space="preserve">the discussion </w:t>
      </w:r>
      <w:r w:rsidR="00223373">
        <w:rPr>
          <w:rFonts w:cs="新細明體"/>
          <w:lang w:eastAsia="zh-TW"/>
        </w:rPr>
        <w:t xml:space="preserve">in class </w:t>
      </w:r>
      <w:r w:rsidR="00223373" w:rsidRPr="00336C10">
        <w:rPr>
          <w:rFonts w:cs="新細明體"/>
          <w:lang w:eastAsia="zh-TW"/>
        </w:rPr>
        <w:t xml:space="preserve">in a more focused and constructive </w:t>
      </w:r>
      <w:r w:rsidR="00223373">
        <w:rPr>
          <w:rFonts w:cs="新細明體"/>
          <w:lang w:eastAsia="zh-TW"/>
        </w:rPr>
        <w:t>manner</w:t>
      </w:r>
      <w:r w:rsidR="00223373" w:rsidRPr="00336C10">
        <w:rPr>
          <w:rFonts w:cs="新細明體"/>
          <w:lang w:eastAsia="zh-TW"/>
        </w:rPr>
        <w:t>.</w:t>
      </w:r>
      <w:r w:rsidR="00223373">
        <w:rPr>
          <w:rFonts w:cs="新細明體"/>
          <w:lang w:eastAsia="zh-TW"/>
        </w:rPr>
        <w:t xml:space="preserve"> </w:t>
      </w:r>
      <w:r w:rsidR="00336C10" w:rsidRPr="00336C10">
        <w:rPr>
          <w:rFonts w:cs="新細明體"/>
          <w:lang w:eastAsia="zh-TW"/>
        </w:rPr>
        <w:t xml:space="preserve">Remarks can </w:t>
      </w:r>
      <w:r w:rsidR="00485DB6">
        <w:rPr>
          <w:rFonts w:cs="新細明體"/>
          <w:lang w:eastAsia="zh-TW"/>
        </w:rPr>
        <w:t>be</w:t>
      </w:r>
      <w:r w:rsidR="00336C10" w:rsidRPr="00336C10">
        <w:rPr>
          <w:rFonts w:cs="新細明體"/>
          <w:lang w:eastAsia="zh-TW"/>
        </w:rPr>
        <w:t xml:space="preserve"> question</w:t>
      </w:r>
      <w:r w:rsidR="00485DB6">
        <w:rPr>
          <w:rFonts w:cs="新細明體"/>
          <w:lang w:eastAsia="zh-TW"/>
        </w:rPr>
        <w:t>s</w:t>
      </w:r>
      <w:r w:rsidR="00336C10" w:rsidRPr="00336C10">
        <w:rPr>
          <w:rFonts w:cs="新細明體"/>
          <w:lang w:eastAsia="zh-TW"/>
        </w:rPr>
        <w:t>, discussion point</w:t>
      </w:r>
      <w:r w:rsidR="00485DB6">
        <w:rPr>
          <w:rFonts w:cs="新細明體"/>
          <w:lang w:eastAsia="zh-TW"/>
        </w:rPr>
        <w:t>s</w:t>
      </w:r>
      <w:r w:rsidR="00336C10" w:rsidRPr="00336C10">
        <w:rPr>
          <w:rFonts w:cs="新細明體"/>
          <w:lang w:eastAsia="zh-TW"/>
        </w:rPr>
        <w:t xml:space="preserve"> or insight</w:t>
      </w:r>
      <w:r w:rsidR="00485DB6">
        <w:rPr>
          <w:rFonts w:cs="新細明體"/>
          <w:lang w:eastAsia="zh-TW"/>
        </w:rPr>
        <w:t>s related to the topics covered by that chapter</w:t>
      </w:r>
      <w:r w:rsidR="00336C10" w:rsidRPr="00336C10">
        <w:rPr>
          <w:rFonts w:cs="新細明體"/>
          <w:lang w:eastAsia="zh-TW"/>
        </w:rPr>
        <w:t xml:space="preserve">. Remarks can be very brief, and can be elaborated later in class. </w:t>
      </w:r>
      <w:r w:rsidR="008074D3">
        <w:rPr>
          <w:rFonts w:cs="新細明體"/>
          <w:lang w:eastAsia="zh-TW"/>
        </w:rPr>
        <w:t xml:space="preserve">The remark(s) for each of the 10 weeks will account for 2 points of the final grade. </w:t>
      </w:r>
      <w:r w:rsidR="00336C10" w:rsidRPr="00336C10">
        <w:rPr>
          <w:rFonts w:cs="新細明體"/>
          <w:lang w:eastAsia="zh-TW"/>
        </w:rPr>
        <w:t xml:space="preserve">Remarks </w:t>
      </w:r>
      <w:r w:rsidR="00223373">
        <w:rPr>
          <w:rFonts w:cs="新細明體"/>
          <w:lang w:eastAsia="zh-TW"/>
        </w:rPr>
        <w:t>are due</w:t>
      </w:r>
      <w:r w:rsidR="00336C10" w:rsidRPr="00336C10">
        <w:rPr>
          <w:rFonts w:cs="新細明體"/>
          <w:lang w:eastAsia="zh-TW"/>
        </w:rPr>
        <w:t xml:space="preserve"> </w:t>
      </w:r>
      <w:r w:rsidR="00223373" w:rsidRPr="00223373">
        <w:rPr>
          <w:rFonts w:eastAsia="標楷體"/>
          <w:i/>
          <w:u w:val="single"/>
        </w:rPr>
        <w:t>by</w:t>
      </w:r>
      <w:r w:rsidR="00336C10" w:rsidRPr="00223373">
        <w:rPr>
          <w:rFonts w:eastAsia="標楷體"/>
          <w:i/>
          <w:u w:val="single"/>
        </w:rPr>
        <w:t xml:space="preserve"> 5pm on </w:t>
      </w:r>
      <w:r w:rsidR="00223373" w:rsidRPr="00223373">
        <w:rPr>
          <w:rFonts w:eastAsia="標楷體"/>
          <w:i/>
          <w:u w:val="single"/>
        </w:rPr>
        <w:t>the Friday before the class</w:t>
      </w:r>
      <w:r w:rsidR="00223373">
        <w:rPr>
          <w:rFonts w:eastAsia="標楷體"/>
        </w:rPr>
        <w:t xml:space="preserve">. </w:t>
      </w:r>
      <w:r w:rsidR="00485DB6">
        <w:rPr>
          <w:rFonts w:eastAsia="標楷體"/>
        </w:rPr>
        <w:t xml:space="preserve">Please note that </w:t>
      </w:r>
      <w:r w:rsidR="008074D3">
        <w:rPr>
          <w:rFonts w:eastAsia="標楷體"/>
          <w:i/>
          <w:u w:val="single"/>
        </w:rPr>
        <w:t>NO</w:t>
      </w:r>
      <w:r w:rsidR="00336C10" w:rsidRPr="00223373">
        <w:rPr>
          <w:rFonts w:eastAsia="標楷體"/>
          <w:i/>
          <w:u w:val="single"/>
        </w:rPr>
        <w:t xml:space="preserve"> points will be given for delayed remarks</w:t>
      </w:r>
      <w:r w:rsidR="00336C10" w:rsidRPr="00336C10">
        <w:rPr>
          <w:rFonts w:eastAsia="標楷體"/>
        </w:rPr>
        <w:t xml:space="preserve">. </w:t>
      </w:r>
    </w:p>
    <w:p w:rsidR="00275E1A" w:rsidRPr="008C340D" w:rsidRDefault="00275E1A" w:rsidP="00336C10">
      <w:pPr>
        <w:widowControl w:val="0"/>
        <w:autoSpaceDE w:val="0"/>
        <w:autoSpaceDN w:val="0"/>
        <w:adjustRightInd w:val="0"/>
        <w:ind w:left="-450" w:right="-450"/>
        <w:rPr>
          <w:color w:val="auto"/>
          <w:szCs w:val="27"/>
        </w:rPr>
      </w:pPr>
    </w:p>
    <w:p w:rsidR="005E7AB8" w:rsidRPr="008C340D" w:rsidRDefault="004D08E1" w:rsidP="005E7AB8">
      <w:pPr>
        <w:widowControl w:val="0"/>
        <w:autoSpaceDE w:val="0"/>
        <w:autoSpaceDN w:val="0"/>
        <w:adjustRightInd w:val="0"/>
        <w:ind w:left="-450" w:right="-450"/>
        <w:rPr>
          <w:rFonts w:cs="Arial-ItalicMT"/>
          <w:color w:val="auto"/>
          <w:szCs w:val="22"/>
        </w:rPr>
      </w:pPr>
      <w:r w:rsidRPr="008074D3">
        <w:rPr>
          <w:rFonts w:eastAsia="標楷體"/>
          <w:b/>
          <w:i/>
          <w:color w:val="auto"/>
          <w:highlight w:val="lightGray"/>
        </w:rPr>
        <w:t xml:space="preserve">One-page report on the invited talks </w:t>
      </w:r>
      <w:r w:rsidR="0002011F" w:rsidRPr="008074D3">
        <w:rPr>
          <w:rFonts w:eastAsia="標楷體"/>
          <w:b/>
          <w:i/>
          <w:color w:val="auto"/>
          <w:highlight w:val="lightGray"/>
        </w:rPr>
        <w:t>(</w:t>
      </w:r>
      <w:r w:rsidRPr="008074D3">
        <w:rPr>
          <w:rFonts w:eastAsia="標楷體"/>
          <w:b/>
          <w:i/>
          <w:color w:val="auto"/>
          <w:highlight w:val="lightGray"/>
        </w:rPr>
        <w:t>1</w:t>
      </w:r>
      <w:r w:rsidR="0037529C" w:rsidRPr="008074D3">
        <w:rPr>
          <w:rFonts w:eastAsia="標楷體"/>
          <w:b/>
          <w:i/>
          <w:color w:val="auto"/>
          <w:highlight w:val="lightGray"/>
        </w:rPr>
        <w:t>0</w:t>
      </w:r>
      <w:r w:rsidR="0002011F" w:rsidRPr="008074D3">
        <w:rPr>
          <w:rFonts w:eastAsia="標楷體"/>
          <w:b/>
          <w:i/>
          <w:color w:val="auto"/>
          <w:highlight w:val="lightGray"/>
        </w:rPr>
        <w:t>%)</w:t>
      </w:r>
      <w:r w:rsidR="002D10EF" w:rsidRPr="008074D3">
        <w:rPr>
          <w:rFonts w:eastAsia="標楷體"/>
          <w:i/>
          <w:color w:val="auto"/>
          <w:highlight w:val="lightGray"/>
        </w:rPr>
        <w:t>:</w:t>
      </w:r>
      <w:r>
        <w:rPr>
          <w:rFonts w:eastAsia="標楷體"/>
          <w:i/>
          <w:color w:val="auto"/>
        </w:rPr>
        <w:t xml:space="preserve"> </w:t>
      </w:r>
      <w:r w:rsidR="008074D3">
        <w:rPr>
          <w:rFonts w:eastAsia="標楷體"/>
          <w:color w:val="auto"/>
        </w:rPr>
        <w:t>There will be two inv</w:t>
      </w:r>
      <w:r w:rsidR="00E0700D">
        <w:rPr>
          <w:rFonts w:eastAsia="標楷體"/>
          <w:color w:val="auto"/>
        </w:rPr>
        <w:t>ited talks on psycholinguistic</w:t>
      </w:r>
      <w:r w:rsidR="008074D3">
        <w:rPr>
          <w:rFonts w:eastAsia="標楷體"/>
          <w:color w:val="auto"/>
        </w:rPr>
        <w:t xml:space="preserve"> research in this semester. Students are required to attend the talks and write a one-page report on each talk. </w:t>
      </w:r>
      <w:r w:rsidR="00E0700D">
        <w:rPr>
          <w:rFonts w:cs="Arial-ItalicMT"/>
          <w:color w:val="auto"/>
          <w:szCs w:val="22"/>
        </w:rPr>
        <w:t>Each</w:t>
      </w:r>
      <w:r w:rsidR="002D10EF" w:rsidRPr="008C340D">
        <w:rPr>
          <w:color w:val="auto"/>
          <w:szCs w:val="27"/>
        </w:rPr>
        <w:t xml:space="preserve"> </w:t>
      </w:r>
      <w:r w:rsidR="00E0700D">
        <w:rPr>
          <w:color w:val="auto"/>
          <w:szCs w:val="27"/>
        </w:rPr>
        <w:t>report</w:t>
      </w:r>
      <w:r w:rsidR="002D10EF" w:rsidRPr="008C340D">
        <w:rPr>
          <w:color w:val="auto"/>
          <w:szCs w:val="27"/>
        </w:rPr>
        <w:t xml:space="preserve"> should concisely summarize the research</w:t>
      </w:r>
      <w:r w:rsidR="00E0700D">
        <w:rPr>
          <w:color w:val="auto"/>
          <w:szCs w:val="27"/>
        </w:rPr>
        <w:t>er’s</w:t>
      </w:r>
      <w:r w:rsidR="002D10EF" w:rsidRPr="008C340D">
        <w:rPr>
          <w:color w:val="auto"/>
          <w:szCs w:val="27"/>
        </w:rPr>
        <w:t xml:space="preserve"> question(s), hypothesis,</w:t>
      </w:r>
      <w:r w:rsidR="00E0700D">
        <w:rPr>
          <w:color w:val="auto"/>
          <w:szCs w:val="27"/>
        </w:rPr>
        <w:t xml:space="preserve"> experimental design, findings, conclusions, and </w:t>
      </w:r>
      <w:r w:rsidR="00E0700D" w:rsidRPr="00E0700D">
        <w:rPr>
          <w:i/>
          <w:color w:val="auto"/>
          <w:szCs w:val="27"/>
          <w:u w:val="single"/>
        </w:rPr>
        <w:t>your</w:t>
      </w:r>
      <w:r w:rsidR="00E0700D">
        <w:rPr>
          <w:color w:val="auto"/>
          <w:szCs w:val="27"/>
        </w:rPr>
        <w:t xml:space="preserve"> thoughts or criticisms </w:t>
      </w:r>
      <w:r w:rsidR="008E04F8">
        <w:rPr>
          <w:color w:val="auto"/>
          <w:szCs w:val="27"/>
        </w:rPr>
        <w:t>on</w:t>
      </w:r>
      <w:r w:rsidR="00E0700D">
        <w:rPr>
          <w:color w:val="auto"/>
          <w:szCs w:val="27"/>
        </w:rPr>
        <w:t xml:space="preserve"> the </w:t>
      </w:r>
      <w:r w:rsidR="008E04F8">
        <w:rPr>
          <w:color w:val="auto"/>
          <w:szCs w:val="27"/>
        </w:rPr>
        <w:t>talk</w:t>
      </w:r>
      <w:r w:rsidR="00E0700D">
        <w:rPr>
          <w:color w:val="auto"/>
          <w:szCs w:val="27"/>
        </w:rPr>
        <w:t xml:space="preserve">. </w:t>
      </w:r>
      <w:r w:rsidR="008E04F8">
        <w:rPr>
          <w:rFonts w:eastAsia="標楷體"/>
          <w:color w:val="auto"/>
        </w:rPr>
        <w:t>The</w:t>
      </w:r>
      <w:r w:rsidR="00E0700D">
        <w:rPr>
          <w:rFonts w:eastAsia="標楷體"/>
          <w:color w:val="auto"/>
        </w:rPr>
        <w:t xml:space="preserve"> report is due </w:t>
      </w:r>
      <w:r w:rsidR="00E0700D" w:rsidRPr="00E0700D">
        <w:rPr>
          <w:rFonts w:eastAsia="標楷體"/>
          <w:i/>
          <w:color w:val="auto"/>
          <w:u w:val="single"/>
        </w:rPr>
        <w:t xml:space="preserve">by 5pm </w:t>
      </w:r>
      <w:r w:rsidR="00E0700D">
        <w:rPr>
          <w:rFonts w:eastAsia="標楷體"/>
          <w:i/>
          <w:color w:val="auto"/>
          <w:u w:val="single"/>
        </w:rPr>
        <w:t xml:space="preserve">on </w:t>
      </w:r>
      <w:r w:rsidR="008E04F8">
        <w:rPr>
          <w:rFonts w:eastAsia="標楷體"/>
          <w:i/>
          <w:color w:val="auto"/>
          <w:u w:val="single"/>
        </w:rPr>
        <w:t>the</w:t>
      </w:r>
      <w:r w:rsidR="00E0700D">
        <w:rPr>
          <w:rFonts w:eastAsia="標楷體"/>
          <w:i/>
          <w:color w:val="auto"/>
          <w:u w:val="single"/>
        </w:rPr>
        <w:t xml:space="preserve"> Friday</w:t>
      </w:r>
      <w:r w:rsidR="008E04F8">
        <w:rPr>
          <w:rFonts w:eastAsia="標楷體"/>
          <w:i/>
          <w:color w:val="auto"/>
          <w:u w:val="single"/>
        </w:rPr>
        <w:t xml:space="preserve"> of that talk</w:t>
      </w:r>
      <w:r w:rsidR="00E0700D">
        <w:rPr>
          <w:rFonts w:eastAsia="標楷體"/>
          <w:color w:val="auto"/>
        </w:rPr>
        <w:t xml:space="preserve">. </w:t>
      </w:r>
      <w:r w:rsidR="00E0700D">
        <w:rPr>
          <w:rFonts w:eastAsia="標楷體"/>
        </w:rPr>
        <w:t xml:space="preserve">Again, </w:t>
      </w:r>
      <w:r w:rsidR="00E0700D">
        <w:rPr>
          <w:rFonts w:eastAsia="標楷體"/>
          <w:i/>
          <w:u w:val="single"/>
        </w:rPr>
        <w:t>NO</w:t>
      </w:r>
      <w:r w:rsidR="00E0700D" w:rsidRPr="00223373">
        <w:rPr>
          <w:rFonts w:eastAsia="標楷體"/>
          <w:i/>
          <w:u w:val="single"/>
        </w:rPr>
        <w:t xml:space="preserve"> points will be given for delayed remarks</w:t>
      </w:r>
      <w:r w:rsidR="00E0700D" w:rsidRPr="00336C10">
        <w:rPr>
          <w:rFonts w:eastAsia="標楷體"/>
        </w:rPr>
        <w:t>.</w:t>
      </w:r>
    </w:p>
    <w:p w:rsidR="005E7AB8" w:rsidRDefault="005E7AB8" w:rsidP="00F17F21">
      <w:pPr>
        <w:widowControl w:val="0"/>
        <w:autoSpaceDE w:val="0"/>
        <w:autoSpaceDN w:val="0"/>
        <w:adjustRightInd w:val="0"/>
        <w:ind w:right="-450"/>
        <w:rPr>
          <w:rFonts w:cs="Arial-ItalicMT"/>
          <w:b/>
          <w:i/>
          <w:color w:val="auto"/>
          <w:szCs w:val="22"/>
        </w:rPr>
      </w:pPr>
    </w:p>
    <w:p w:rsidR="004D08E1" w:rsidRPr="004D08E1" w:rsidRDefault="004D08E1" w:rsidP="004D08E1">
      <w:pPr>
        <w:widowControl w:val="0"/>
        <w:autoSpaceDE w:val="0"/>
        <w:autoSpaceDN w:val="0"/>
        <w:adjustRightInd w:val="0"/>
        <w:ind w:left="-450" w:right="-450"/>
        <w:rPr>
          <w:szCs w:val="27"/>
        </w:rPr>
      </w:pPr>
      <w:r w:rsidRPr="008074D3">
        <w:rPr>
          <w:rFonts w:eastAsia="標楷體"/>
          <w:b/>
          <w:i/>
          <w:highlight w:val="lightGray"/>
        </w:rPr>
        <w:t xml:space="preserve">Class attendance and </w:t>
      </w:r>
      <w:r w:rsidR="00C26D95">
        <w:rPr>
          <w:rFonts w:eastAsia="標楷體"/>
          <w:b/>
          <w:i/>
          <w:highlight w:val="lightGray"/>
        </w:rPr>
        <w:t>participation</w:t>
      </w:r>
      <w:r w:rsidR="00425988" w:rsidRPr="008074D3">
        <w:rPr>
          <w:rFonts w:eastAsia="標楷體"/>
          <w:b/>
          <w:i/>
          <w:highlight w:val="lightGray"/>
        </w:rPr>
        <w:t xml:space="preserve"> (10%)</w:t>
      </w:r>
      <w:r w:rsidR="00425988" w:rsidRPr="008074D3">
        <w:rPr>
          <w:rFonts w:ascii="Times" w:hAnsi="Times" w:cs="Times New Roman"/>
          <w:b/>
          <w:i/>
          <w:sz w:val="27"/>
          <w:szCs w:val="27"/>
          <w:highlight w:val="lightGray"/>
        </w:rPr>
        <w:t>:</w:t>
      </w:r>
      <w:r w:rsidR="00425988" w:rsidRPr="00275E1A">
        <w:rPr>
          <w:rFonts w:ascii="Times" w:hAnsi="Times" w:cs="Times New Roman"/>
          <w:b/>
          <w:sz w:val="27"/>
          <w:szCs w:val="27"/>
        </w:rPr>
        <w:t xml:space="preserve"> </w:t>
      </w:r>
      <w:r w:rsidRPr="004D08E1">
        <w:rPr>
          <w:szCs w:val="27"/>
        </w:rPr>
        <w:t xml:space="preserve">Students are expected to come to class prepared. Being prepared means having read the assigned </w:t>
      </w:r>
      <w:r w:rsidR="00C26D95">
        <w:rPr>
          <w:szCs w:val="27"/>
        </w:rPr>
        <w:t>materials</w:t>
      </w:r>
      <w:r w:rsidRPr="004D08E1">
        <w:rPr>
          <w:szCs w:val="27"/>
        </w:rPr>
        <w:t xml:space="preserve"> and having your initial thoughts or questions about them before coming to class. Participating in class discussions is valuable because it makes you an active learner and greatly increases the likelihood that you will understand and retain the material. </w:t>
      </w:r>
    </w:p>
    <w:p w:rsidR="007029FF" w:rsidRDefault="007029FF" w:rsidP="00425988">
      <w:pPr>
        <w:widowControl w:val="0"/>
        <w:autoSpaceDE w:val="0"/>
        <w:autoSpaceDN w:val="0"/>
        <w:adjustRightInd w:val="0"/>
        <w:ind w:left="-450" w:right="-450"/>
        <w:rPr>
          <w:szCs w:val="27"/>
        </w:rPr>
      </w:pPr>
    </w:p>
    <w:p w:rsidR="007029FF" w:rsidRDefault="007029FF" w:rsidP="007029FF">
      <w:pPr>
        <w:ind w:left="-450" w:right="-450"/>
        <w:rPr>
          <w:rFonts w:eastAsia="標楷體"/>
        </w:rPr>
      </w:pPr>
      <w:r>
        <w:rPr>
          <w:rFonts w:eastAsia="標楷體"/>
        </w:rPr>
        <w:t xml:space="preserve">A letter grade will be given for the overall performance. Points will be translated into letter grades as follows: </w:t>
      </w:r>
    </w:p>
    <w:p w:rsidR="007029FF" w:rsidRDefault="007029FF" w:rsidP="007029FF">
      <w:pPr>
        <w:ind w:left="-450" w:right="-450"/>
        <w:rPr>
          <w:rFonts w:eastAsia="標楷體"/>
        </w:rPr>
      </w:pPr>
    </w:p>
    <w:tbl>
      <w:tblPr>
        <w:tblStyle w:val="TableGrid"/>
        <w:tblW w:w="0" w:type="auto"/>
        <w:tblLook w:val="00BF"/>
      </w:tblPr>
      <w:tblGrid>
        <w:gridCol w:w="896"/>
        <w:gridCol w:w="896"/>
        <w:gridCol w:w="896"/>
        <w:gridCol w:w="897"/>
        <w:gridCol w:w="897"/>
        <w:gridCol w:w="897"/>
        <w:gridCol w:w="897"/>
        <w:gridCol w:w="897"/>
        <w:gridCol w:w="897"/>
        <w:gridCol w:w="1308"/>
        <w:gridCol w:w="486"/>
      </w:tblGrid>
      <w:tr w:rsidR="007029FF">
        <w:trPr>
          <w:trHeight w:val="152"/>
        </w:trPr>
        <w:tc>
          <w:tcPr>
            <w:tcW w:w="896" w:type="dxa"/>
          </w:tcPr>
          <w:p w:rsidR="007029FF" w:rsidRPr="00597C31" w:rsidRDefault="007029FF" w:rsidP="002F4D0F">
            <w:pPr>
              <w:ind w:right="-450"/>
              <w:rPr>
                <w:rFonts w:eastAsia="標楷體"/>
                <w:sz w:val="20"/>
              </w:rPr>
            </w:pPr>
            <w:r w:rsidRPr="00597C31">
              <w:rPr>
                <w:rFonts w:eastAsia="標楷體"/>
                <w:sz w:val="20"/>
              </w:rPr>
              <w:t>90-100</w:t>
            </w:r>
          </w:p>
        </w:tc>
        <w:tc>
          <w:tcPr>
            <w:tcW w:w="896" w:type="dxa"/>
          </w:tcPr>
          <w:p w:rsidR="007029FF" w:rsidRPr="00597C31" w:rsidRDefault="007029FF" w:rsidP="002F4D0F">
            <w:pPr>
              <w:ind w:right="-450"/>
              <w:rPr>
                <w:rFonts w:eastAsia="標楷體"/>
                <w:sz w:val="20"/>
              </w:rPr>
            </w:pPr>
            <w:r w:rsidRPr="00597C31">
              <w:rPr>
                <w:rFonts w:eastAsia="標楷體"/>
                <w:sz w:val="20"/>
              </w:rPr>
              <w:t>85-89</w:t>
            </w:r>
          </w:p>
        </w:tc>
        <w:tc>
          <w:tcPr>
            <w:tcW w:w="896" w:type="dxa"/>
          </w:tcPr>
          <w:p w:rsidR="007029FF" w:rsidRPr="00597C31" w:rsidRDefault="007029FF" w:rsidP="002F4D0F">
            <w:pPr>
              <w:ind w:right="-768"/>
              <w:rPr>
                <w:rFonts w:eastAsia="標楷體"/>
                <w:sz w:val="20"/>
              </w:rPr>
            </w:pPr>
            <w:r w:rsidRPr="00597C31">
              <w:rPr>
                <w:rFonts w:eastAsia="標楷體"/>
                <w:sz w:val="20"/>
              </w:rPr>
              <w:t>80-84</w:t>
            </w:r>
          </w:p>
        </w:tc>
        <w:tc>
          <w:tcPr>
            <w:tcW w:w="897" w:type="dxa"/>
          </w:tcPr>
          <w:p w:rsidR="007029FF" w:rsidRPr="00597C31" w:rsidRDefault="007029FF" w:rsidP="002F4D0F">
            <w:pPr>
              <w:ind w:right="-450"/>
              <w:rPr>
                <w:rFonts w:eastAsia="標楷體"/>
                <w:sz w:val="20"/>
              </w:rPr>
            </w:pPr>
            <w:r w:rsidRPr="00597C31">
              <w:rPr>
                <w:rFonts w:eastAsia="標楷體"/>
                <w:sz w:val="20"/>
              </w:rPr>
              <w:t>77-79</w:t>
            </w:r>
          </w:p>
        </w:tc>
        <w:tc>
          <w:tcPr>
            <w:tcW w:w="897" w:type="dxa"/>
          </w:tcPr>
          <w:p w:rsidR="007029FF" w:rsidRPr="00597C31" w:rsidRDefault="007029FF" w:rsidP="002F4D0F">
            <w:pPr>
              <w:ind w:right="-450"/>
              <w:rPr>
                <w:rFonts w:eastAsia="標楷體"/>
                <w:sz w:val="20"/>
              </w:rPr>
            </w:pPr>
            <w:r w:rsidRPr="00597C31">
              <w:rPr>
                <w:rFonts w:eastAsia="標楷體"/>
                <w:sz w:val="20"/>
              </w:rPr>
              <w:t>73-76</w:t>
            </w:r>
          </w:p>
        </w:tc>
        <w:tc>
          <w:tcPr>
            <w:tcW w:w="897" w:type="dxa"/>
          </w:tcPr>
          <w:p w:rsidR="007029FF" w:rsidRPr="00597C31" w:rsidRDefault="007029FF" w:rsidP="002F4D0F">
            <w:pPr>
              <w:ind w:right="-450"/>
              <w:rPr>
                <w:rFonts w:eastAsia="標楷體"/>
                <w:sz w:val="20"/>
              </w:rPr>
            </w:pPr>
            <w:r w:rsidRPr="00597C31">
              <w:rPr>
                <w:rFonts w:eastAsia="標楷體"/>
                <w:sz w:val="20"/>
              </w:rPr>
              <w:t>70-72</w:t>
            </w:r>
          </w:p>
        </w:tc>
        <w:tc>
          <w:tcPr>
            <w:tcW w:w="897" w:type="dxa"/>
          </w:tcPr>
          <w:p w:rsidR="007029FF" w:rsidRPr="00597C31" w:rsidRDefault="007029FF" w:rsidP="002F4D0F">
            <w:pPr>
              <w:ind w:right="-450"/>
              <w:rPr>
                <w:rFonts w:eastAsia="標楷體"/>
                <w:sz w:val="20"/>
              </w:rPr>
            </w:pPr>
            <w:r w:rsidRPr="00597C31">
              <w:rPr>
                <w:rFonts w:eastAsia="標楷體"/>
                <w:sz w:val="20"/>
              </w:rPr>
              <w:t>67-69</w:t>
            </w:r>
          </w:p>
        </w:tc>
        <w:tc>
          <w:tcPr>
            <w:tcW w:w="897" w:type="dxa"/>
          </w:tcPr>
          <w:p w:rsidR="007029FF" w:rsidRPr="00597C31" w:rsidRDefault="007029FF" w:rsidP="002F4D0F">
            <w:pPr>
              <w:ind w:right="-450"/>
              <w:rPr>
                <w:rFonts w:eastAsia="標楷體"/>
                <w:sz w:val="20"/>
              </w:rPr>
            </w:pPr>
            <w:r w:rsidRPr="00597C31">
              <w:rPr>
                <w:rFonts w:eastAsia="標楷體"/>
                <w:sz w:val="20"/>
              </w:rPr>
              <w:t>63-66</w:t>
            </w:r>
          </w:p>
        </w:tc>
        <w:tc>
          <w:tcPr>
            <w:tcW w:w="897" w:type="dxa"/>
          </w:tcPr>
          <w:p w:rsidR="007029FF" w:rsidRPr="00597C31" w:rsidRDefault="007029FF" w:rsidP="002F4D0F">
            <w:pPr>
              <w:ind w:right="-450"/>
              <w:rPr>
                <w:rFonts w:eastAsia="標楷體"/>
                <w:sz w:val="20"/>
              </w:rPr>
            </w:pPr>
            <w:r w:rsidRPr="00597C31">
              <w:rPr>
                <w:rFonts w:eastAsia="標楷體"/>
                <w:sz w:val="20"/>
              </w:rPr>
              <w:t>60-62</w:t>
            </w:r>
          </w:p>
        </w:tc>
        <w:tc>
          <w:tcPr>
            <w:tcW w:w="1308" w:type="dxa"/>
          </w:tcPr>
          <w:p w:rsidR="007029FF" w:rsidRPr="00597C31" w:rsidRDefault="007029FF" w:rsidP="002F4D0F">
            <w:pPr>
              <w:ind w:right="-450"/>
              <w:rPr>
                <w:rFonts w:eastAsia="標楷體"/>
                <w:sz w:val="20"/>
              </w:rPr>
            </w:pPr>
            <w:r w:rsidRPr="00597C31">
              <w:rPr>
                <w:rFonts w:eastAsia="標楷體"/>
                <w:sz w:val="20"/>
              </w:rPr>
              <w:t>59 and below</w:t>
            </w:r>
          </w:p>
        </w:tc>
        <w:tc>
          <w:tcPr>
            <w:tcW w:w="486" w:type="dxa"/>
          </w:tcPr>
          <w:p w:rsidR="007029FF" w:rsidRPr="00597C31" w:rsidRDefault="007029FF" w:rsidP="002F4D0F">
            <w:pPr>
              <w:ind w:right="-450"/>
              <w:rPr>
                <w:rFonts w:eastAsia="標楷體"/>
                <w:sz w:val="20"/>
              </w:rPr>
            </w:pPr>
            <w:r w:rsidRPr="00597C31">
              <w:rPr>
                <w:rFonts w:eastAsia="標楷體"/>
                <w:sz w:val="20"/>
              </w:rPr>
              <w:t>0</w:t>
            </w:r>
          </w:p>
        </w:tc>
      </w:tr>
      <w:tr w:rsidR="007029FF">
        <w:tc>
          <w:tcPr>
            <w:tcW w:w="896" w:type="dxa"/>
          </w:tcPr>
          <w:p w:rsidR="007029FF" w:rsidRPr="00597C31" w:rsidRDefault="007029FF" w:rsidP="002F4D0F">
            <w:pPr>
              <w:ind w:right="-450"/>
              <w:rPr>
                <w:rFonts w:eastAsia="標楷體"/>
                <w:sz w:val="20"/>
              </w:rPr>
            </w:pPr>
            <w:r>
              <w:rPr>
                <w:rFonts w:eastAsia="標楷體"/>
                <w:sz w:val="20"/>
              </w:rPr>
              <w:t>A+</w:t>
            </w:r>
          </w:p>
        </w:tc>
        <w:tc>
          <w:tcPr>
            <w:tcW w:w="896" w:type="dxa"/>
          </w:tcPr>
          <w:p w:rsidR="007029FF" w:rsidRPr="00597C31" w:rsidRDefault="007029FF" w:rsidP="002F4D0F">
            <w:pPr>
              <w:ind w:right="-450"/>
              <w:rPr>
                <w:rFonts w:eastAsia="標楷體"/>
                <w:sz w:val="20"/>
              </w:rPr>
            </w:pPr>
            <w:r>
              <w:rPr>
                <w:rFonts w:eastAsia="標楷體"/>
                <w:sz w:val="20"/>
              </w:rPr>
              <w:t>A</w:t>
            </w:r>
          </w:p>
        </w:tc>
        <w:tc>
          <w:tcPr>
            <w:tcW w:w="896" w:type="dxa"/>
          </w:tcPr>
          <w:p w:rsidR="007029FF" w:rsidRPr="00597C31" w:rsidRDefault="007029FF" w:rsidP="002F4D0F">
            <w:pPr>
              <w:ind w:right="-450"/>
              <w:rPr>
                <w:rFonts w:eastAsia="標楷體"/>
                <w:sz w:val="20"/>
              </w:rPr>
            </w:pPr>
            <w:r>
              <w:rPr>
                <w:rFonts w:eastAsia="標楷體"/>
                <w:sz w:val="20"/>
              </w:rPr>
              <w:t>A-</w:t>
            </w:r>
          </w:p>
        </w:tc>
        <w:tc>
          <w:tcPr>
            <w:tcW w:w="897" w:type="dxa"/>
          </w:tcPr>
          <w:p w:rsidR="007029FF" w:rsidRPr="00597C31" w:rsidRDefault="007029FF" w:rsidP="002F4D0F">
            <w:pPr>
              <w:ind w:right="-450"/>
              <w:rPr>
                <w:rFonts w:eastAsia="標楷體"/>
                <w:sz w:val="20"/>
              </w:rPr>
            </w:pPr>
            <w:r>
              <w:rPr>
                <w:rFonts w:eastAsia="標楷體"/>
                <w:sz w:val="20"/>
              </w:rPr>
              <w:t>B+</w:t>
            </w:r>
          </w:p>
        </w:tc>
        <w:tc>
          <w:tcPr>
            <w:tcW w:w="897" w:type="dxa"/>
          </w:tcPr>
          <w:p w:rsidR="007029FF" w:rsidRPr="00597C31" w:rsidRDefault="007029FF" w:rsidP="002F4D0F">
            <w:pPr>
              <w:ind w:right="-450"/>
              <w:rPr>
                <w:rFonts w:eastAsia="標楷體"/>
                <w:sz w:val="20"/>
              </w:rPr>
            </w:pPr>
            <w:r>
              <w:rPr>
                <w:rFonts w:eastAsia="標楷體"/>
                <w:sz w:val="20"/>
              </w:rPr>
              <w:t>B</w:t>
            </w:r>
          </w:p>
        </w:tc>
        <w:tc>
          <w:tcPr>
            <w:tcW w:w="897" w:type="dxa"/>
          </w:tcPr>
          <w:p w:rsidR="007029FF" w:rsidRPr="00597C31" w:rsidRDefault="007029FF" w:rsidP="002F4D0F">
            <w:pPr>
              <w:ind w:right="-450"/>
              <w:rPr>
                <w:rFonts w:eastAsia="標楷體"/>
                <w:sz w:val="20"/>
              </w:rPr>
            </w:pPr>
            <w:r>
              <w:rPr>
                <w:rFonts w:eastAsia="標楷體"/>
                <w:sz w:val="20"/>
              </w:rPr>
              <w:t>B-</w:t>
            </w:r>
          </w:p>
        </w:tc>
        <w:tc>
          <w:tcPr>
            <w:tcW w:w="897" w:type="dxa"/>
          </w:tcPr>
          <w:p w:rsidR="007029FF" w:rsidRPr="00597C31" w:rsidRDefault="007029FF" w:rsidP="002F4D0F">
            <w:pPr>
              <w:ind w:right="-450"/>
              <w:rPr>
                <w:rFonts w:eastAsia="標楷體"/>
                <w:sz w:val="20"/>
              </w:rPr>
            </w:pPr>
            <w:r>
              <w:rPr>
                <w:rFonts w:eastAsia="標楷體"/>
                <w:sz w:val="20"/>
              </w:rPr>
              <w:t>C+</w:t>
            </w:r>
          </w:p>
        </w:tc>
        <w:tc>
          <w:tcPr>
            <w:tcW w:w="897" w:type="dxa"/>
          </w:tcPr>
          <w:p w:rsidR="007029FF" w:rsidRPr="00597C31" w:rsidRDefault="007029FF" w:rsidP="002F4D0F">
            <w:pPr>
              <w:ind w:right="-450"/>
              <w:rPr>
                <w:rFonts w:eastAsia="標楷體"/>
                <w:sz w:val="20"/>
              </w:rPr>
            </w:pPr>
            <w:r>
              <w:rPr>
                <w:rFonts w:eastAsia="標楷體"/>
                <w:sz w:val="20"/>
              </w:rPr>
              <w:t>C</w:t>
            </w:r>
          </w:p>
        </w:tc>
        <w:tc>
          <w:tcPr>
            <w:tcW w:w="897" w:type="dxa"/>
          </w:tcPr>
          <w:p w:rsidR="007029FF" w:rsidRPr="00597C31" w:rsidRDefault="007029FF" w:rsidP="002F4D0F">
            <w:pPr>
              <w:ind w:right="-450"/>
              <w:rPr>
                <w:rFonts w:eastAsia="標楷體"/>
                <w:sz w:val="20"/>
              </w:rPr>
            </w:pPr>
            <w:r>
              <w:rPr>
                <w:rFonts w:eastAsia="標楷體"/>
                <w:sz w:val="20"/>
              </w:rPr>
              <w:t>C-</w:t>
            </w:r>
          </w:p>
        </w:tc>
        <w:tc>
          <w:tcPr>
            <w:tcW w:w="1308" w:type="dxa"/>
          </w:tcPr>
          <w:p w:rsidR="007029FF" w:rsidRPr="00597C31" w:rsidRDefault="007029FF" w:rsidP="002F4D0F">
            <w:pPr>
              <w:ind w:right="-450"/>
              <w:rPr>
                <w:rFonts w:eastAsia="標楷體"/>
                <w:sz w:val="20"/>
              </w:rPr>
            </w:pPr>
            <w:r>
              <w:rPr>
                <w:rFonts w:eastAsia="標楷體"/>
                <w:sz w:val="20"/>
              </w:rPr>
              <w:t>F</w:t>
            </w:r>
          </w:p>
        </w:tc>
        <w:tc>
          <w:tcPr>
            <w:tcW w:w="486" w:type="dxa"/>
          </w:tcPr>
          <w:p w:rsidR="007029FF" w:rsidRPr="00597C31" w:rsidRDefault="007029FF" w:rsidP="002F4D0F">
            <w:pPr>
              <w:ind w:right="-450"/>
              <w:rPr>
                <w:rFonts w:eastAsia="標楷體"/>
                <w:sz w:val="20"/>
              </w:rPr>
            </w:pPr>
            <w:r>
              <w:rPr>
                <w:rFonts w:eastAsia="標楷體"/>
                <w:sz w:val="20"/>
              </w:rPr>
              <w:t>X</w:t>
            </w:r>
          </w:p>
        </w:tc>
      </w:tr>
    </w:tbl>
    <w:p w:rsidR="000B0067" w:rsidRDefault="000B0067" w:rsidP="00346CA1">
      <w:pPr>
        <w:widowControl w:val="0"/>
        <w:autoSpaceDE w:val="0"/>
        <w:autoSpaceDN w:val="0"/>
        <w:adjustRightInd w:val="0"/>
        <w:ind w:left="-450" w:right="-450"/>
        <w:rPr>
          <w:rFonts w:cs="Arial-BoldMT"/>
          <w:b/>
          <w:bCs/>
          <w:color w:val="auto"/>
          <w:sz w:val="28"/>
          <w:szCs w:val="22"/>
          <w:u w:val="single"/>
        </w:rPr>
      </w:pPr>
    </w:p>
    <w:p w:rsidR="001C182C" w:rsidRDefault="009C42FD" w:rsidP="001C182C">
      <w:pPr>
        <w:widowControl w:val="0"/>
        <w:autoSpaceDE w:val="0"/>
        <w:autoSpaceDN w:val="0"/>
        <w:adjustRightInd w:val="0"/>
        <w:ind w:left="-450" w:right="-450"/>
        <w:rPr>
          <w:rFonts w:eastAsia="標楷體"/>
          <w:color w:val="auto"/>
          <w:sz w:val="26"/>
        </w:rPr>
      </w:pPr>
      <w:r w:rsidRPr="008C340D">
        <w:rPr>
          <w:rFonts w:cs="Arial-BoldMT"/>
          <w:b/>
          <w:bCs/>
          <w:color w:val="auto"/>
          <w:sz w:val="28"/>
          <w:szCs w:val="22"/>
          <w:u w:val="single"/>
        </w:rPr>
        <w:t>Course Schedule and Readings</w:t>
      </w:r>
      <w:r w:rsidR="00C97336" w:rsidRPr="008C340D">
        <w:rPr>
          <w:rFonts w:cs="Arial-BoldMT"/>
          <w:b/>
          <w:bCs/>
          <w:color w:val="auto"/>
          <w:sz w:val="26"/>
          <w:szCs w:val="22"/>
          <w:u w:val="single"/>
        </w:rPr>
        <w:t>:</w:t>
      </w:r>
    </w:p>
    <w:p w:rsidR="00DF0348" w:rsidRPr="001C182C" w:rsidRDefault="00DF0348" w:rsidP="001C182C">
      <w:pPr>
        <w:widowControl w:val="0"/>
        <w:autoSpaceDE w:val="0"/>
        <w:autoSpaceDN w:val="0"/>
        <w:adjustRightInd w:val="0"/>
        <w:ind w:left="-450" w:right="-450"/>
        <w:rPr>
          <w:rFonts w:eastAsia="標楷體"/>
          <w:color w:val="auto"/>
          <w:sz w:val="26"/>
        </w:rPr>
      </w:pPr>
    </w:p>
    <w:tbl>
      <w:tblPr>
        <w:tblW w:w="11060" w:type="dxa"/>
        <w:jc w:val="center"/>
        <w:tblInd w:w="-3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6"/>
        <w:gridCol w:w="851"/>
        <w:gridCol w:w="7371"/>
        <w:gridCol w:w="2152"/>
      </w:tblGrid>
      <w:tr w:rsidR="000B0067" w:rsidRPr="008C340D">
        <w:trPr>
          <w:trHeight w:val="422"/>
          <w:jc w:val="center"/>
        </w:trPr>
        <w:tc>
          <w:tcPr>
            <w:tcW w:w="686" w:type="dxa"/>
            <w:tcBorders>
              <w:bottom w:val="single" w:sz="4" w:space="0" w:color="auto"/>
              <w:right w:val="single" w:sz="4" w:space="0" w:color="000000" w:themeColor="text1"/>
            </w:tcBorders>
            <w:shd w:val="clear" w:color="auto" w:fill="auto"/>
            <w:vAlign w:val="center"/>
          </w:tcPr>
          <w:p w:rsidR="000B0067" w:rsidRPr="008C340D" w:rsidRDefault="000B0067" w:rsidP="001C182C">
            <w:pPr>
              <w:ind w:left="-131" w:right="-392"/>
              <w:rPr>
                <w:rFonts w:eastAsia="標楷體" w:cs="新細明體"/>
                <w:b/>
                <w:bCs/>
                <w:color w:val="auto"/>
                <w:lang w:eastAsia="zh-TW"/>
              </w:rPr>
            </w:pPr>
            <w:r w:rsidRPr="008C340D">
              <w:rPr>
                <w:rFonts w:eastAsia="標楷體" w:cs="新細明體"/>
                <w:b/>
                <w:bCs/>
                <w:color w:val="auto"/>
                <w:lang w:eastAsia="zh-TW"/>
              </w:rPr>
              <w:t xml:space="preserve"> </w:t>
            </w:r>
            <w:r w:rsidR="001C182C">
              <w:rPr>
                <w:rFonts w:eastAsia="標楷體" w:cs="新細明體"/>
                <w:b/>
                <w:bCs/>
                <w:color w:val="auto"/>
                <w:lang w:eastAsia="zh-TW"/>
              </w:rPr>
              <w:t>W</w:t>
            </w:r>
            <w:r w:rsidRPr="008C340D">
              <w:rPr>
                <w:rFonts w:eastAsia="標楷體" w:cs="新細明體"/>
                <w:b/>
                <w:bCs/>
                <w:color w:val="auto"/>
                <w:lang w:eastAsia="zh-TW"/>
              </w:rPr>
              <w:t>eek</w:t>
            </w:r>
          </w:p>
        </w:tc>
        <w:tc>
          <w:tcPr>
            <w:tcW w:w="851" w:type="dxa"/>
            <w:tcBorders>
              <w:left w:val="single" w:sz="4" w:space="0" w:color="000000" w:themeColor="text1"/>
              <w:bottom w:val="single" w:sz="4" w:space="0" w:color="auto"/>
              <w:right w:val="single" w:sz="4" w:space="0" w:color="auto"/>
            </w:tcBorders>
            <w:shd w:val="clear" w:color="auto" w:fill="auto"/>
            <w:vAlign w:val="center"/>
          </w:tcPr>
          <w:p w:rsidR="000B0067" w:rsidRPr="008C340D" w:rsidRDefault="000B0067" w:rsidP="000B0067">
            <w:pPr>
              <w:rPr>
                <w:rFonts w:eastAsia="標楷體" w:cs="新細明體"/>
                <w:b/>
                <w:bCs/>
                <w:color w:val="auto"/>
              </w:rPr>
            </w:pPr>
            <w:r w:rsidRPr="008C340D">
              <w:rPr>
                <w:rFonts w:eastAsia="標楷體" w:cs="新細明體"/>
                <w:b/>
                <w:bCs/>
                <w:color w:val="auto"/>
              </w:rPr>
              <w:t>Date</w:t>
            </w:r>
          </w:p>
        </w:tc>
        <w:tc>
          <w:tcPr>
            <w:tcW w:w="7371" w:type="dxa"/>
            <w:tcBorders>
              <w:left w:val="single" w:sz="4" w:space="0" w:color="auto"/>
              <w:bottom w:val="single" w:sz="4" w:space="0" w:color="auto"/>
              <w:right w:val="single" w:sz="4" w:space="0" w:color="000000" w:themeColor="text1"/>
            </w:tcBorders>
            <w:vAlign w:val="center"/>
          </w:tcPr>
          <w:p w:rsidR="000B0067" w:rsidRPr="008C340D" w:rsidRDefault="000B0067" w:rsidP="000B0067">
            <w:pPr>
              <w:rPr>
                <w:rFonts w:eastAsia="標楷體"/>
                <w:b/>
                <w:color w:val="auto"/>
              </w:rPr>
            </w:pPr>
            <w:r w:rsidRPr="008C340D">
              <w:rPr>
                <w:rFonts w:eastAsia="標楷體"/>
                <w:b/>
                <w:color w:val="auto"/>
              </w:rPr>
              <w:t>Topic</w:t>
            </w:r>
          </w:p>
        </w:tc>
        <w:tc>
          <w:tcPr>
            <w:tcW w:w="2152" w:type="dxa"/>
            <w:tcBorders>
              <w:left w:val="single" w:sz="4" w:space="0" w:color="auto"/>
              <w:bottom w:val="single" w:sz="4" w:space="0" w:color="auto"/>
              <w:right w:val="single" w:sz="4" w:space="0" w:color="000000" w:themeColor="text1"/>
            </w:tcBorders>
            <w:shd w:val="clear" w:color="auto" w:fill="auto"/>
            <w:vAlign w:val="center"/>
          </w:tcPr>
          <w:p w:rsidR="000B0067" w:rsidRPr="008C340D" w:rsidRDefault="002B4C20" w:rsidP="002B4C20">
            <w:pPr>
              <w:rPr>
                <w:rFonts w:eastAsia="標楷體" w:cs="新細明體"/>
                <w:b/>
                <w:bCs/>
                <w:color w:val="auto"/>
              </w:rPr>
            </w:pPr>
            <w:r>
              <w:rPr>
                <w:rFonts w:eastAsia="標楷體" w:cs="新細明體"/>
                <w:b/>
                <w:bCs/>
                <w:color w:val="auto"/>
              </w:rPr>
              <w:t>A</w:t>
            </w:r>
            <w:r w:rsidR="000B0067">
              <w:rPr>
                <w:rFonts w:eastAsia="標楷體" w:cs="新細明體"/>
                <w:b/>
                <w:bCs/>
                <w:color w:val="auto"/>
              </w:rPr>
              <w:t>ssignments</w:t>
            </w:r>
            <w:r>
              <w:rPr>
                <w:rFonts w:eastAsia="標楷體" w:cs="新細明體"/>
                <w:b/>
                <w:bCs/>
                <w:color w:val="auto"/>
              </w:rPr>
              <w:t xml:space="preserve"> to be discussed</w:t>
            </w:r>
          </w:p>
        </w:tc>
      </w:tr>
      <w:tr w:rsidR="000B0067" w:rsidRPr="008C340D">
        <w:trPr>
          <w:trHeight w:val="683"/>
          <w:jc w:val="center"/>
        </w:trPr>
        <w:tc>
          <w:tcPr>
            <w:tcW w:w="686" w:type="dxa"/>
            <w:tcBorders>
              <w:right w:val="single" w:sz="4" w:space="0" w:color="000000" w:themeColor="text1"/>
            </w:tcBorders>
            <w:shd w:val="clear" w:color="auto" w:fill="auto"/>
            <w:vAlign w:val="center"/>
          </w:tcPr>
          <w:p w:rsidR="000B0067" w:rsidRPr="008C340D" w:rsidRDefault="000B0067" w:rsidP="000B0067">
            <w:pPr>
              <w:rPr>
                <w:rFonts w:eastAsia="標楷體" w:cs="新細明體"/>
                <w:bCs/>
                <w:color w:val="auto"/>
                <w:sz w:val="22"/>
                <w:lang w:eastAsia="zh-TW"/>
              </w:rPr>
            </w:pPr>
            <w:r>
              <w:rPr>
                <w:rFonts w:eastAsia="標楷體" w:cs="新細明體"/>
                <w:bCs/>
                <w:color w:val="auto"/>
                <w:sz w:val="22"/>
                <w:lang w:eastAsia="zh-TW"/>
              </w:rPr>
              <w:t>W1</w:t>
            </w:r>
          </w:p>
        </w:tc>
        <w:tc>
          <w:tcPr>
            <w:tcW w:w="851" w:type="dxa"/>
            <w:tcBorders>
              <w:left w:val="single" w:sz="4" w:space="0" w:color="000000" w:themeColor="text1"/>
            </w:tcBorders>
            <w:shd w:val="clear" w:color="auto" w:fill="auto"/>
            <w:vAlign w:val="center"/>
          </w:tcPr>
          <w:p w:rsidR="000B0067" w:rsidRPr="008C340D" w:rsidRDefault="000B0067" w:rsidP="000B0067">
            <w:pPr>
              <w:rPr>
                <w:rFonts w:eastAsia="標楷體" w:cs="新細明體"/>
                <w:bCs/>
                <w:color w:val="auto"/>
                <w:sz w:val="22"/>
                <w:lang w:eastAsia="zh-TW"/>
              </w:rPr>
            </w:pPr>
            <w:r>
              <w:rPr>
                <w:rFonts w:eastAsia="標楷體"/>
                <w:color w:val="auto"/>
                <w:sz w:val="22"/>
              </w:rPr>
              <w:t>09/09</w:t>
            </w:r>
          </w:p>
        </w:tc>
        <w:tc>
          <w:tcPr>
            <w:tcW w:w="7371" w:type="dxa"/>
            <w:tcBorders>
              <w:left w:val="single" w:sz="4" w:space="0" w:color="000000" w:themeColor="text1"/>
            </w:tcBorders>
            <w:vAlign w:val="center"/>
          </w:tcPr>
          <w:p w:rsidR="000B0067" w:rsidRPr="00DF75E4" w:rsidRDefault="000B0067" w:rsidP="000B0067">
            <w:pPr>
              <w:rPr>
                <w:rFonts w:eastAsia="標楷體"/>
                <w:b/>
                <w:color w:val="auto"/>
                <w:sz w:val="26"/>
              </w:rPr>
            </w:pPr>
            <w:r w:rsidRPr="00DF75E4">
              <w:rPr>
                <w:rFonts w:eastAsia="標楷體"/>
                <w:b/>
                <w:color w:val="auto"/>
                <w:sz w:val="26"/>
              </w:rPr>
              <w:t>Orientation</w:t>
            </w:r>
          </w:p>
          <w:p w:rsidR="000B0067" w:rsidRPr="007017A2" w:rsidRDefault="000B0067" w:rsidP="000B0067">
            <w:pPr>
              <w:rPr>
                <w:rFonts w:eastAsia="標楷體"/>
                <w:color w:val="auto"/>
                <w:sz w:val="20"/>
              </w:rPr>
            </w:pPr>
            <w:r w:rsidRPr="007017A2">
              <w:rPr>
                <w:rFonts w:eastAsia="標楷體"/>
                <w:color w:val="auto"/>
                <w:sz w:val="20"/>
              </w:rPr>
              <w:t>Altmann ch1: Looking towards Babel—Introducing the mysteries of psycholinguistics</w:t>
            </w:r>
          </w:p>
        </w:tc>
        <w:tc>
          <w:tcPr>
            <w:tcW w:w="2152" w:type="dxa"/>
            <w:tcBorders>
              <w:left w:val="single" w:sz="4" w:space="0" w:color="000000" w:themeColor="text1"/>
            </w:tcBorders>
            <w:shd w:val="clear" w:color="auto" w:fill="auto"/>
            <w:vAlign w:val="center"/>
          </w:tcPr>
          <w:p w:rsidR="000B0067" w:rsidRPr="007017A2" w:rsidRDefault="000B0067" w:rsidP="000B0067">
            <w:pPr>
              <w:rPr>
                <w:rFonts w:eastAsia="標楷體" w:cs="新細明體"/>
                <w:bCs/>
                <w:color w:val="000000" w:themeColor="text1"/>
                <w:sz w:val="20"/>
                <w:lang w:eastAsia="zh-TW"/>
              </w:rPr>
            </w:pPr>
          </w:p>
        </w:tc>
      </w:tr>
      <w:tr w:rsidR="000B0067" w:rsidRPr="008C340D">
        <w:trPr>
          <w:trHeight w:val="707"/>
          <w:jc w:val="center"/>
        </w:trPr>
        <w:tc>
          <w:tcPr>
            <w:tcW w:w="686" w:type="dxa"/>
            <w:tcBorders>
              <w:right w:val="single" w:sz="4" w:space="0" w:color="000000" w:themeColor="text1"/>
            </w:tcBorders>
            <w:shd w:val="clear" w:color="auto" w:fill="auto"/>
            <w:vAlign w:val="center"/>
          </w:tcPr>
          <w:p w:rsidR="000B0067" w:rsidRDefault="000B0067" w:rsidP="000B0067">
            <w:pPr>
              <w:rPr>
                <w:rFonts w:eastAsia="標楷體" w:cs="新細明體"/>
                <w:bCs/>
                <w:color w:val="auto"/>
                <w:sz w:val="22"/>
                <w:lang w:eastAsia="zh-TW"/>
              </w:rPr>
            </w:pPr>
            <w:r>
              <w:rPr>
                <w:rFonts w:eastAsia="標楷體" w:cs="新細明體"/>
                <w:bCs/>
                <w:color w:val="auto"/>
                <w:sz w:val="22"/>
                <w:lang w:eastAsia="zh-TW"/>
              </w:rPr>
              <w:t>W2</w:t>
            </w:r>
          </w:p>
        </w:tc>
        <w:tc>
          <w:tcPr>
            <w:tcW w:w="851" w:type="dxa"/>
            <w:tcBorders>
              <w:left w:val="single" w:sz="4" w:space="0" w:color="000000" w:themeColor="text1"/>
            </w:tcBorders>
            <w:shd w:val="clear" w:color="auto" w:fill="auto"/>
            <w:vAlign w:val="center"/>
          </w:tcPr>
          <w:p w:rsidR="000B0067" w:rsidRDefault="000B0067" w:rsidP="000B0067">
            <w:pPr>
              <w:rPr>
                <w:rFonts w:eastAsia="標楷體"/>
                <w:color w:val="auto"/>
                <w:sz w:val="22"/>
              </w:rPr>
            </w:pPr>
            <w:r>
              <w:rPr>
                <w:rFonts w:eastAsia="標楷體"/>
                <w:color w:val="auto"/>
                <w:sz w:val="22"/>
              </w:rPr>
              <w:t>09/16</w:t>
            </w:r>
          </w:p>
        </w:tc>
        <w:tc>
          <w:tcPr>
            <w:tcW w:w="7371" w:type="dxa"/>
            <w:tcBorders>
              <w:left w:val="single" w:sz="4" w:space="0" w:color="000000" w:themeColor="text1"/>
            </w:tcBorders>
            <w:vAlign w:val="center"/>
          </w:tcPr>
          <w:p w:rsidR="000B0067" w:rsidRPr="00DF75E4" w:rsidRDefault="000B0067" w:rsidP="000B0067">
            <w:pPr>
              <w:rPr>
                <w:rFonts w:eastAsia="標楷體"/>
                <w:b/>
                <w:color w:val="auto"/>
                <w:sz w:val="26"/>
              </w:rPr>
            </w:pPr>
            <w:r w:rsidRPr="00DF75E4">
              <w:rPr>
                <w:rFonts w:eastAsia="標楷體"/>
                <w:b/>
                <w:color w:val="auto"/>
                <w:sz w:val="26"/>
              </w:rPr>
              <w:t>Introduction</w:t>
            </w:r>
          </w:p>
          <w:p w:rsidR="000B0067" w:rsidRPr="007017A2" w:rsidRDefault="000B0067" w:rsidP="000B0067">
            <w:pPr>
              <w:rPr>
                <w:rFonts w:eastAsia="標楷體"/>
                <w:color w:val="auto"/>
                <w:sz w:val="20"/>
              </w:rPr>
            </w:pPr>
            <w:r w:rsidRPr="007017A2">
              <w:rPr>
                <w:rFonts w:eastAsia="標楷體"/>
                <w:color w:val="auto"/>
                <w:sz w:val="20"/>
              </w:rPr>
              <w:t>Harley ch1: The study of language  (p. 3-25)</w:t>
            </w:r>
          </w:p>
          <w:p w:rsidR="000B0067" w:rsidRPr="00B1539E" w:rsidRDefault="000B0067" w:rsidP="000B0067">
            <w:pPr>
              <w:rPr>
                <w:rFonts w:eastAsia="標楷體"/>
                <w:color w:val="auto"/>
              </w:rPr>
            </w:pPr>
            <w:r w:rsidRPr="007017A2">
              <w:rPr>
                <w:rFonts w:eastAsia="標楷體"/>
                <w:color w:val="auto"/>
                <w:sz w:val="20"/>
              </w:rPr>
              <w:t>Harley ch2: Describing language  (p. 27-46)</w:t>
            </w:r>
          </w:p>
        </w:tc>
        <w:tc>
          <w:tcPr>
            <w:tcW w:w="2152" w:type="dxa"/>
            <w:tcBorders>
              <w:left w:val="single" w:sz="4" w:space="0" w:color="000000" w:themeColor="text1"/>
            </w:tcBorders>
            <w:shd w:val="clear" w:color="auto" w:fill="auto"/>
            <w:vAlign w:val="center"/>
          </w:tcPr>
          <w:p w:rsidR="000B0067" w:rsidRPr="007017A2" w:rsidRDefault="000B0067" w:rsidP="000B0067">
            <w:pPr>
              <w:rPr>
                <w:rFonts w:eastAsia="標楷體"/>
                <w:color w:val="000000" w:themeColor="text1"/>
                <w:sz w:val="20"/>
              </w:rPr>
            </w:pPr>
          </w:p>
        </w:tc>
      </w:tr>
      <w:tr w:rsidR="000B0067">
        <w:trPr>
          <w:trHeight w:val="361"/>
          <w:jc w:val="center"/>
        </w:trPr>
        <w:tc>
          <w:tcPr>
            <w:tcW w:w="686" w:type="dxa"/>
            <w:tcBorders>
              <w:right w:val="single" w:sz="4" w:space="0" w:color="000000" w:themeColor="text1"/>
            </w:tcBorders>
            <w:shd w:val="clear" w:color="auto" w:fill="auto"/>
            <w:vAlign w:val="center"/>
          </w:tcPr>
          <w:p w:rsidR="000B0067" w:rsidRDefault="000B0067" w:rsidP="000B0067">
            <w:pPr>
              <w:rPr>
                <w:rFonts w:eastAsia="標楷體" w:cs="新細明體"/>
                <w:bCs/>
                <w:color w:val="auto"/>
                <w:sz w:val="22"/>
                <w:lang w:eastAsia="zh-TW"/>
              </w:rPr>
            </w:pPr>
            <w:r>
              <w:rPr>
                <w:rFonts w:eastAsia="標楷體" w:cs="新細明體"/>
                <w:bCs/>
                <w:color w:val="auto"/>
                <w:sz w:val="22"/>
                <w:lang w:eastAsia="zh-TW"/>
              </w:rPr>
              <w:t>W3</w:t>
            </w:r>
          </w:p>
        </w:tc>
        <w:tc>
          <w:tcPr>
            <w:tcW w:w="851" w:type="dxa"/>
            <w:tcBorders>
              <w:left w:val="single" w:sz="4" w:space="0" w:color="000000" w:themeColor="text1"/>
            </w:tcBorders>
            <w:shd w:val="clear" w:color="auto" w:fill="auto"/>
            <w:vAlign w:val="center"/>
          </w:tcPr>
          <w:p w:rsidR="000B0067" w:rsidRDefault="000B0067" w:rsidP="000B0067">
            <w:pPr>
              <w:rPr>
                <w:rFonts w:eastAsia="標楷體"/>
                <w:color w:val="auto"/>
                <w:sz w:val="22"/>
              </w:rPr>
            </w:pPr>
            <w:r>
              <w:rPr>
                <w:rFonts w:eastAsia="標楷體"/>
                <w:color w:val="auto"/>
                <w:sz w:val="22"/>
              </w:rPr>
              <w:t>09/23</w:t>
            </w:r>
          </w:p>
        </w:tc>
        <w:tc>
          <w:tcPr>
            <w:tcW w:w="7371" w:type="dxa"/>
            <w:tcBorders>
              <w:left w:val="single" w:sz="4" w:space="0" w:color="000000" w:themeColor="text1"/>
            </w:tcBorders>
            <w:vAlign w:val="center"/>
          </w:tcPr>
          <w:p w:rsidR="000B0067" w:rsidRPr="00DF75E4" w:rsidRDefault="000B0067" w:rsidP="000B0067">
            <w:pPr>
              <w:rPr>
                <w:rFonts w:eastAsia="標楷體"/>
                <w:b/>
                <w:color w:val="auto"/>
                <w:sz w:val="26"/>
              </w:rPr>
            </w:pPr>
            <w:r w:rsidRPr="00DF75E4">
              <w:rPr>
                <w:rFonts w:eastAsia="標楷體"/>
                <w:b/>
                <w:color w:val="auto"/>
                <w:sz w:val="26"/>
              </w:rPr>
              <w:t>Introduction</w:t>
            </w:r>
          </w:p>
          <w:p w:rsidR="000B0067" w:rsidRPr="007017A2" w:rsidRDefault="000B0067" w:rsidP="000B0067">
            <w:pPr>
              <w:rPr>
                <w:rFonts w:eastAsia="標楷體"/>
                <w:color w:val="auto"/>
                <w:sz w:val="20"/>
              </w:rPr>
            </w:pPr>
            <w:r w:rsidRPr="007017A2">
              <w:rPr>
                <w:rFonts w:eastAsia="標楷體"/>
                <w:color w:val="auto"/>
                <w:sz w:val="20"/>
              </w:rPr>
              <w:t>Harley ch3: The foundations of language (p. 51-100)</w:t>
            </w:r>
          </w:p>
        </w:tc>
        <w:tc>
          <w:tcPr>
            <w:tcW w:w="2152" w:type="dxa"/>
            <w:tcBorders>
              <w:left w:val="single" w:sz="4" w:space="0" w:color="000000" w:themeColor="text1"/>
            </w:tcBorders>
            <w:shd w:val="clear" w:color="auto" w:fill="auto"/>
            <w:vAlign w:val="center"/>
          </w:tcPr>
          <w:p w:rsidR="000B0067" w:rsidRPr="007017A2" w:rsidRDefault="00336C10" w:rsidP="000B0067">
            <w:pPr>
              <w:rPr>
                <w:rFonts w:eastAsia="標楷體"/>
                <w:color w:val="000000" w:themeColor="text1"/>
                <w:sz w:val="20"/>
              </w:rPr>
            </w:pPr>
            <w:r w:rsidRPr="007017A2">
              <w:rPr>
                <w:rFonts w:eastAsia="標楷體"/>
                <w:color w:val="000000" w:themeColor="text1"/>
                <w:sz w:val="20"/>
              </w:rPr>
              <w:t xml:space="preserve">Weekly remark </w:t>
            </w:r>
            <w:r w:rsidR="00B63A97" w:rsidRPr="007017A2">
              <w:rPr>
                <w:rFonts w:eastAsia="標楷體"/>
                <w:color w:val="000000" w:themeColor="text1"/>
                <w:sz w:val="20"/>
              </w:rPr>
              <w:t>[2pt]</w:t>
            </w:r>
          </w:p>
        </w:tc>
      </w:tr>
      <w:tr w:rsidR="000B0067">
        <w:trPr>
          <w:trHeight w:val="361"/>
          <w:jc w:val="center"/>
        </w:trPr>
        <w:tc>
          <w:tcPr>
            <w:tcW w:w="686" w:type="dxa"/>
            <w:tcBorders>
              <w:right w:val="single" w:sz="4" w:space="0" w:color="000000" w:themeColor="text1"/>
            </w:tcBorders>
            <w:shd w:val="clear" w:color="auto" w:fill="auto"/>
            <w:vAlign w:val="center"/>
          </w:tcPr>
          <w:p w:rsidR="000B0067" w:rsidRDefault="000B0067" w:rsidP="000B0067">
            <w:pPr>
              <w:rPr>
                <w:rFonts w:eastAsia="標楷體" w:cs="新細明體"/>
                <w:bCs/>
                <w:color w:val="auto"/>
                <w:sz w:val="22"/>
                <w:lang w:eastAsia="zh-TW"/>
              </w:rPr>
            </w:pPr>
            <w:r>
              <w:rPr>
                <w:rFonts w:eastAsia="標楷體" w:cs="新細明體"/>
                <w:bCs/>
                <w:color w:val="auto"/>
                <w:sz w:val="22"/>
                <w:lang w:eastAsia="zh-TW"/>
              </w:rPr>
              <w:t>W4</w:t>
            </w:r>
          </w:p>
        </w:tc>
        <w:tc>
          <w:tcPr>
            <w:tcW w:w="851" w:type="dxa"/>
            <w:tcBorders>
              <w:left w:val="single" w:sz="4" w:space="0" w:color="000000" w:themeColor="text1"/>
            </w:tcBorders>
            <w:shd w:val="clear" w:color="auto" w:fill="auto"/>
            <w:vAlign w:val="center"/>
          </w:tcPr>
          <w:p w:rsidR="000B0067" w:rsidRDefault="000B0067" w:rsidP="000B0067">
            <w:pPr>
              <w:rPr>
                <w:rFonts w:eastAsia="標楷體"/>
                <w:color w:val="auto"/>
                <w:sz w:val="22"/>
              </w:rPr>
            </w:pPr>
            <w:r>
              <w:rPr>
                <w:rFonts w:eastAsia="標楷體"/>
                <w:color w:val="auto"/>
                <w:sz w:val="22"/>
              </w:rPr>
              <w:t>09/30</w:t>
            </w:r>
          </w:p>
        </w:tc>
        <w:tc>
          <w:tcPr>
            <w:tcW w:w="7371" w:type="dxa"/>
            <w:tcBorders>
              <w:left w:val="single" w:sz="4" w:space="0" w:color="000000" w:themeColor="text1"/>
            </w:tcBorders>
            <w:vAlign w:val="center"/>
          </w:tcPr>
          <w:p w:rsidR="000B0067" w:rsidRPr="00DF75E4" w:rsidRDefault="000B0067" w:rsidP="000B0067">
            <w:pPr>
              <w:rPr>
                <w:rFonts w:eastAsia="標楷體"/>
                <w:b/>
                <w:color w:val="auto"/>
                <w:sz w:val="26"/>
              </w:rPr>
            </w:pPr>
            <w:r w:rsidRPr="00DF75E4">
              <w:rPr>
                <w:rFonts w:eastAsia="標楷體"/>
                <w:b/>
                <w:color w:val="auto"/>
                <w:sz w:val="26"/>
              </w:rPr>
              <w:t>Introduction</w:t>
            </w:r>
          </w:p>
          <w:p w:rsidR="000B0067" w:rsidRPr="007017A2" w:rsidRDefault="000B0067" w:rsidP="000B0067">
            <w:pPr>
              <w:rPr>
                <w:rFonts w:ascii="BiauKai" w:eastAsia="BiauKai" w:hAnsi="BiauKai" w:cs="BiauKai"/>
                <w:color w:val="auto"/>
                <w:sz w:val="20"/>
                <w:lang w:eastAsia="zh-TW"/>
              </w:rPr>
            </w:pPr>
            <w:r w:rsidRPr="007017A2">
              <w:rPr>
                <w:rFonts w:eastAsia="標楷體"/>
                <w:color w:val="auto"/>
                <w:sz w:val="20"/>
              </w:rPr>
              <w:t>Carroll ch3: Psychological Mechanisms (p. 44-63)</w:t>
            </w:r>
          </w:p>
        </w:tc>
        <w:tc>
          <w:tcPr>
            <w:tcW w:w="2152" w:type="dxa"/>
            <w:tcBorders>
              <w:left w:val="single" w:sz="4" w:space="0" w:color="000000" w:themeColor="text1"/>
            </w:tcBorders>
            <w:shd w:val="clear" w:color="auto" w:fill="auto"/>
            <w:vAlign w:val="center"/>
          </w:tcPr>
          <w:p w:rsidR="000B0067" w:rsidRPr="007017A2" w:rsidRDefault="00336C10" w:rsidP="000B0067">
            <w:pPr>
              <w:rPr>
                <w:rFonts w:eastAsia="標楷體"/>
                <w:color w:val="000000" w:themeColor="text1"/>
                <w:sz w:val="20"/>
              </w:rPr>
            </w:pPr>
            <w:r w:rsidRPr="007017A2">
              <w:rPr>
                <w:rFonts w:eastAsia="標楷體"/>
                <w:color w:val="000000" w:themeColor="text1"/>
                <w:sz w:val="20"/>
              </w:rPr>
              <w:t xml:space="preserve">Weekly remark </w:t>
            </w:r>
            <w:r w:rsidR="00B63A97" w:rsidRPr="007017A2">
              <w:rPr>
                <w:rFonts w:eastAsia="標楷體"/>
                <w:color w:val="000000" w:themeColor="text1"/>
                <w:sz w:val="20"/>
              </w:rPr>
              <w:t>[2pt]</w:t>
            </w:r>
          </w:p>
        </w:tc>
      </w:tr>
      <w:tr w:rsidR="000B0067">
        <w:trPr>
          <w:trHeight w:val="361"/>
          <w:jc w:val="center"/>
        </w:trPr>
        <w:tc>
          <w:tcPr>
            <w:tcW w:w="686" w:type="dxa"/>
            <w:tcBorders>
              <w:right w:val="single" w:sz="4" w:space="0" w:color="000000" w:themeColor="text1"/>
            </w:tcBorders>
            <w:shd w:val="clear" w:color="auto" w:fill="auto"/>
            <w:vAlign w:val="center"/>
          </w:tcPr>
          <w:p w:rsidR="000B0067" w:rsidRDefault="000B0067" w:rsidP="000B0067">
            <w:pPr>
              <w:rPr>
                <w:rFonts w:eastAsia="標楷體" w:cs="新細明體"/>
                <w:bCs/>
                <w:color w:val="auto"/>
                <w:sz w:val="22"/>
                <w:lang w:eastAsia="zh-TW"/>
              </w:rPr>
            </w:pPr>
            <w:r>
              <w:rPr>
                <w:rFonts w:eastAsia="標楷體" w:cs="新細明體"/>
                <w:bCs/>
                <w:color w:val="auto"/>
                <w:sz w:val="22"/>
                <w:lang w:eastAsia="zh-TW"/>
              </w:rPr>
              <w:t>W5</w:t>
            </w:r>
          </w:p>
        </w:tc>
        <w:tc>
          <w:tcPr>
            <w:tcW w:w="851" w:type="dxa"/>
            <w:tcBorders>
              <w:left w:val="single" w:sz="4" w:space="0" w:color="000000" w:themeColor="text1"/>
            </w:tcBorders>
            <w:shd w:val="clear" w:color="auto" w:fill="auto"/>
            <w:vAlign w:val="center"/>
          </w:tcPr>
          <w:p w:rsidR="000B0067" w:rsidRDefault="000B0067" w:rsidP="000B0067">
            <w:pPr>
              <w:rPr>
                <w:rFonts w:eastAsia="標楷體"/>
                <w:color w:val="auto"/>
                <w:sz w:val="22"/>
              </w:rPr>
            </w:pPr>
            <w:r>
              <w:rPr>
                <w:rFonts w:eastAsia="標楷體"/>
                <w:color w:val="auto"/>
                <w:sz w:val="22"/>
              </w:rPr>
              <w:t>10/07</w:t>
            </w:r>
          </w:p>
        </w:tc>
        <w:tc>
          <w:tcPr>
            <w:tcW w:w="7371" w:type="dxa"/>
            <w:tcBorders>
              <w:left w:val="single" w:sz="4" w:space="0" w:color="000000" w:themeColor="text1"/>
            </w:tcBorders>
            <w:vAlign w:val="center"/>
          </w:tcPr>
          <w:p w:rsidR="000B0067" w:rsidRPr="00DF75E4" w:rsidRDefault="000B0067" w:rsidP="000B0067">
            <w:pPr>
              <w:rPr>
                <w:rFonts w:eastAsia="標楷體"/>
                <w:b/>
                <w:color w:val="auto"/>
                <w:sz w:val="26"/>
              </w:rPr>
            </w:pPr>
            <w:r w:rsidRPr="00DF75E4">
              <w:rPr>
                <w:rFonts w:eastAsia="標楷體"/>
                <w:b/>
                <w:color w:val="auto"/>
                <w:sz w:val="26"/>
              </w:rPr>
              <w:t>Comprehension</w:t>
            </w:r>
          </w:p>
          <w:p w:rsidR="000B0067" w:rsidRPr="007017A2" w:rsidRDefault="000B0067" w:rsidP="000B0067">
            <w:pPr>
              <w:rPr>
                <w:rFonts w:eastAsia="標楷體"/>
                <w:b/>
                <w:color w:val="auto"/>
                <w:sz w:val="20"/>
              </w:rPr>
            </w:pPr>
            <w:r w:rsidRPr="007017A2">
              <w:rPr>
                <w:rFonts w:eastAsia="標楷體"/>
                <w:color w:val="auto"/>
                <w:sz w:val="20"/>
              </w:rPr>
              <w:t>Carroll ch4: Perception of Language  (p. 46-98)</w:t>
            </w:r>
            <w:r w:rsidR="0088180E" w:rsidRPr="007017A2">
              <w:rPr>
                <w:rFonts w:eastAsia="標楷體"/>
                <w:color w:val="auto"/>
                <w:sz w:val="20"/>
              </w:rPr>
              <w:t xml:space="preserve">  </w:t>
            </w:r>
          </w:p>
        </w:tc>
        <w:tc>
          <w:tcPr>
            <w:tcW w:w="2152" w:type="dxa"/>
            <w:tcBorders>
              <w:left w:val="single" w:sz="4" w:space="0" w:color="000000" w:themeColor="text1"/>
            </w:tcBorders>
            <w:shd w:val="clear" w:color="auto" w:fill="auto"/>
            <w:vAlign w:val="center"/>
          </w:tcPr>
          <w:p w:rsidR="000B0067" w:rsidRPr="007017A2" w:rsidRDefault="00336C10" w:rsidP="000B0067">
            <w:pPr>
              <w:rPr>
                <w:rFonts w:eastAsia="標楷體"/>
                <w:color w:val="000000" w:themeColor="text1"/>
                <w:sz w:val="20"/>
              </w:rPr>
            </w:pPr>
            <w:r w:rsidRPr="007017A2">
              <w:rPr>
                <w:rFonts w:eastAsia="標楷體"/>
                <w:color w:val="000000" w:themeColor="text1"/>
                <w:sz w:val="20"/>
              </w:rPr>
              <w:t xml:space="preserve">Weekly remark </w:t>
            </w:r>
            <w:r w:rsidR="00B63A97" w:rsidRPr="007017A2">
              <w:rPr>
                <w:rFonts w:eastAsia="標楷體"/>
                <w:color w:val="000000" w:themeColor="text1"/>
                <w:sz w:val="20"/>
              </w:rPr>
              <w:t>[2pt]</w:t>
            </w:r>
          </w:p>
        </w:tc>
      </w:tr>
      <w:tr w:rsidR="000B0067">
        <w:trPr>
          <w:trHeight w:val="361"/>
          <w:jc w:val="center"/>
        </w:trPr>
        <w:tc>
          <w:tcPr>
            <w:tcW w:w="686" w:type="dxa"/>
            <w:tcBorders>
              <w:right w:val="single" w:sz="4" w:space="0" w:color="000000" w:themeColor="text1"/>
            </w:tcBorders>
            <w:shd w:val="clear" w:color="auto" w:fill="auto"/>
            <w:vAlign w:val="center"/>
          </w:tcPr>
          <w:p w:rsidR="000B0067" w:rsidRDefault="000B0067" w:rsidP="000B0067">
            <w:pPr>
              <w:rPr>
                <w:rFonts w:eastAsia="標楷體" w:cs="新細明體"/>
                <w:bCs/>
                <w:color w:val="auto"/>
                <w:sz w:val="22"/>
                <w:lang w:eastAsia="zh-TW"/>
              </w:rPr>
            </w:pPr>
            <w:r>
              <w:rPr>
                <w:rFonts w:eastAsia="標楷體" w:cs="新細明體"/>
                <w:bCs/>
                <w:color w:val="auto"/>
                <w:sz w:val="22"/>
                <w:lang w:eastAsia="zh-TW"/>
              </w:rPr>
              <w:t>W6</w:t>
            </w:r>
          </w:p>
        </w:tc>
        <w:tc>
          <w:tcPr>
            <w:tcW w:w="851" w:type="dxa"/>
            <w:tcBorders>
              <w:left w:val="single" w:sz="4" w:space="0" w:color="000000" w:themeColor="text1"/>
            </w:tcBorders>
            <w:shd w:val="clear" w:color="auto" w:fill="auto"/>
            <w:vAlign w:val="center"/>
          </w:tcPr>
          <w:p w:rsidR="000B0067" w:rsidRDefault="000B0067" w:rsidP="000B0067">
            <w:pPr>
              <w:rPr>
                <w:rFonts w:eastAsia="標楷體"/>
                <w:color w:val="auto"/>
                <w:sz w:val="22"/>
              </w:rPr>
            </w:pPr>
            <w:r>
              <w:rPr>
                <w:rFonts w:eastAsia="標楷體"/>
                <w:color w:val="auto"/>
                <w:sz w:val="22"/>
              </w:rPr>
              <w:t>10/14</w:t>
            </w:r>
          </w:p>
        </w:tc>
        <w:tc>
          <w:tcPr>
            <w:tcW w:w="7371" w:type="dxa"/>
            <w:tcBorders>
              <w:left w:val="single" w:sz="4" w:space="0" w:color="000000" w:themeColor="text1"/>
            </w:tcBorders>
            <w:vAlign w:val="center"/>
          </w:tcPr>
          <w:p w:rsidR="000B0067" w:rsidRPr="00DF75E4" w:rsidRDefault="000B0067" w:rsidP="000B0067">
            <w:pPr>
              <w:rPr>
                <w:rFonts w:eastAsia="標楷體"/>
                <w:b/>
                <w:color w:val="auto"/>
                <w:sz w:val="26"/>
              </w:rPr>
            </w:pPr>
            <w:r w:rsidRPr="00DF75E4">
              <w:rPr>
                <w:rFonts w:eastAsia="標楷體"/>
                <w:b/>
                <w:color w:val="auto"/>
                <w:sz w:val="26"/>
              </w:rPr>
              <w:t>10:30-12:00  Mid term I</w:t>
            </w:r>
          </w:p>
          <w:p w:rsidR="000B0067" w:rsidRPr="00541159" w:rsidRDefault="00541159" w:rsidP="000B0067">
            <w:pPr>
              <w:rPr>
                <w:rFonts w:ascii="BiauKai" w:eastAsia="BiauKai" w:hAnsi="BiauKai" w:cs="BiauKai"/>
                <w:b/>
                <w:color w:val="auto"/>
                <w:sz w:val="26"/>
                <w:lang w:eastAsia="zh-TW"/>
              </w:rPr>
            </w:pPr>
            <w:r>
              <w:rPr>
                <w:rFonts w:eastAsia="標楷體"/>
                <w:b/>
                <w:color w:val="auto"/>
                <w:sz w:val="26"/>
              </w:rPr>
              <w:t xml:space="preserve">12:30-2:00   </w:t>
            </w:r>
            <w:r w:rsidR="00505AB8" w:rsidRPr="00541159">
              <w:rPr>
                <w:rFonts w:eastAsia="標楷體"/>
                <w:b/>
                <w:color w:val="auto"/>
                <w:sz w:val="26"/>
              </w:rPr>
              <w:t xml:space="preserve"> </w:t>
            </w:r>
            <w:r w:rsidR="000B0067" w:rsidRPr="00541159">
              <w:rPr>
                <w:rFonts w:eastAsia="標楷體"/>
                <w:b/>
                <w:color w:val="auto"/>
                <w:sz w:val="26"/>
              </w:rPr>
              <w:t xml:space="preserve">Invited speaker: </w:t>
            </w:r>
            <w:hyperlink r:id="rId6" w:history="1">
              <w:r w:rsidR="000B0067" w:rsidRPr="00541159">
                <w:rPr>
                  <w:rStyle w:val="Hyperlink"/>
                  <w:rFonts w:eastAsia="標楷體"/>
                  <w:b/>
                  <w:sz w:val="26"/>
                </w:rPr>
                <w:t>Dr. Jie-Li Tsai</w:t>
              </w:r>
            </w:hyperlink>
            <w:r w:rsidR="00631787" w:rsidRPr="00541159">
              <w:rPr>
                <w:rFonts w:eastAsia="標楷體"/>
                <w:b/>
                <w:color w:val="auto"/>
                <w:sz w:val="26"/>
              </w:rPr>
              <w:t xml:space="preserve"> </w:t>
            </w:r>
          </w:p>
        </w:tc>
        <w:tc>
          <w:tcPr>
            <w:tcW w:w="2152" w:type="dxa"/>
            <w:tcBorders>
              <w:left w:val="single" w:sz="4" w:space="0" w:color="000000" w:themeColor="text1"/>
            </w:tcBorders>
            <w:shd w:val="clear" w:color="auto" w:fill="auto"/>
            <w:vAlign w:val="center"/>
          </w:tcPr>
          <w:p w:rsidR="000B0067" w:rsidRPr="007017A2" w:rsidRDefault="000B0067" w:rsidP="000B0067">
            <w:pPr>
              <w:rPr>
                <w:rFonts w:eastAsia="標楷體"/>
                <w:color w:val="000000" w:themeColor="text1"/>
                <w:sz w:val="20"/>
              </w:rPr>
            </w:pPr>
            <w:r w:rsidRPr="007017A2">
              <w:rPr>
                <w:rFonts w:eastAsia="標楷體"/>
                <w:color w:val="000000" w:themeColor="text1"/>
                <w:sz w:val="20"/>
              </w:rPr>
              <w:t>Mid term I</w:t>
            </w:r>
            <w:r w:rsidR="00B63A97" w:rsidRPr="007017A2">
              <w:rPr>
                <w:rFonts w:eastAsia="標楷體"/>
                <w:color w:val="000000" w:themeColor="text1"/>
                <w:sz w:val="20"/>
              </w:rPr>
              <w:t xml:space="preserve"> [20pt]</w:t>
            </w:r>
          </w:p>
        </w:tc>
      </w:tr>
      <w:tr w:rsidR="000B0067">
        <w:trPr>
          <w:trHeight w:val="361"/>
          <w:jc w:val="center"/>
        </w:trPr>
        <w:tc>
          <w:tcPr>
            <w:tcW w:w="686" w:type="dxa"/>
            <w:tcBorders>
              <w:right w:val="single" w:sz="4" w:space="0" w:color="000000" w:themeColor="text1"/>
            </w:tcBorders>
            <w:shd w:val="clear" w:color="auto" w:fill="auto"/>
            <w:vAlign w:val="center"/>
          </w:tcPr>
          <w:p w:rsidR="000B0067" w:rsidRDefault="000B0067" w:rsidP="000B0067">
            <w:pPr>
              <w:rPr>
                <w:rFonts w:eastAsia="標楷體" w:cs="新細明體"/>
                <w:bCs/>
                <w:color w:val="auto"/>
                <w:sz w:val="22"/>
                <w:lang w:eastAsia="zh-TW"/>
              </w:rPr>
            </w:pPr>
            <w:r>
              <w:rPr>
                <w:rFonts w:eastAsia="標楷體" w:cs="新細明體"/>
                <w:bCs/>
                <w:color w:val="auto"/>
                <w:sz w:val="22"/>
                <w:lang w:eastAsia="zh-TW"/>
              </w:rPr>
              <w:t>W7</w:t>
            </w:r>
          </w:p>
        </w:tc>
        <w:tc>
          <w:tcPr>
            <w:tcW w:w="851" w:type="dxa"/>
            <w:tcBorders>
              <w:left w:val="single" w:sz="4" w:space="0" w:color="000000" w:themeColor="text1"/>
            </w:tcBorders>
            <w:shd w:val="clear" w:color="auto" w:fill="auto"/>
            <w:vAlign w:val="center"/>
          </w:tcPr>
          <w:p w:rsidR="000B0067" w:rsidRDefault="000B0067" w:rsidP="000B0067">
            <w:pPr>
              <w:rPr>
                <w:rFonts w:eastAsia="標楷體"/>
                <w:color w:val="auto"/>
                <w:sz w:val="22"/>
              </w:rPr>
            </w:pPr>
            <w:r>
              <w:rPr>
                <w:rFonts w:eastAsia="標楷體"/>
                <w:color w:val="auto"/>
                <w:sz w:val="22"/>
              </w:rPr>
              <w:t>10/21</w:t>
            </w:r>
          </w:p>
        </w:tc>
        <w:tc>
          <w:tcPr>
            <w:tcW w:w="7371" w:type="dxa"/>
            <w:tcBorders>
              <w:left w:val="single" w:sz="4" w:space="0" w:color="000000" w:themeColor="text1"/>
            </w:tcBorders>
            <w:vAlign w:val="center"/>
          </w:tcPr>
          <w:p w:rsidR="000B0067" w:rsidRPr="00DF75E4" w:rsidRDefault="000B0067" w:rsidP="000B0067">
            <w:pPr>
              <w:rPr>
                <w:rFonts w:eastAsia="標楷體"/>
                <w:b/>
                <w:color w:val="auto"/>
                <w:sz w:val="26"/>
              </w:rPr>
            </w:pPr>
            <w:r w:rsidRPr="00DF75E4">
              <w:rPr>
                <w:rFonts w:eastAsia="標楷體"/>
                <w:b/>
                <w:color w:val="auto"/>
                <w:sz w:val="26"/>
              </w:rPr>
              <w:t>Comprehension</w:t>
            </w:r>
          </w:p>
          <w:p w:rsidR="000B0067" w:rsidRPr="007017A2" w:rsidRDefault="000B0067" w:rsidP="000B0067">
            <w:pPr>
              <w:rPr>
                <w:rFonts w:eastAsia="標楷體"/>
                <w:b/>
                <w:color w:val="auto"/>
                <w:sz w:val="20"/>
              </w:rPr>
            </w:pPr>
            <w:r w:rsidRPr="007017A2">
              <w:rPr>
                <w:rFonts w:eastAsia="標楷體"/>
                <w:color w:val="auto"/>
                <w:sz w:val="20"/>
              </w:rPr>
              <w:t>Harley ch6: Recognizing visual words  (167-208)</w:t>
            </w:r>
          </w:p>
        </w:tc>
        <w:tc>
          <w:tcPr>
            <w:tcW w:w="2152" w:type="dxa"/>
            <w:tcBorders>
              <w:left w:val="single" w:sz="4" w:space="0" w:color="000000" w:themeColor="text1"/>
            </w:tcBorders>
            <w:shd w:val="clear" w:color="auto" w:fill="auto"/>
            <w:vAlign w:val="center"/>
          </w:tcPr>
          <w:p w:rsidR="000B0067" w:rsidRPr="007017A2" w:rsidRDefault="00B63A97" w:rsidP="000B0067">
            <w:pPr>
              <w:rPr>
                <w:rFonts w:eastAsia="標楷體"/>
                <w:color w:val="000000" w:themeColor="text1"/>
                <w:sz w:val="20"/>
              </w:rPr>
            </w:pPr>
            <w:r w:rsidRPr="007017A2">
              <w:rPr>
                <w:rFonts w:eastAsia="標楷體"/>
                <w:color w:val="000000" w:themeColor="text1"/>
                <w:sz w:val="20"/>
              </w:rPr>
              <w:t>1-page report [5pt]</w:t>
            </w:r>
          </w:p>
        </w:tc>
      </w:tr>
      <w:tr w:rsidR="000B0067">
        <w:trPr>
          <w:trHeight w:val="361"/>
          <w:jc w:val="center"/>
        </w:trPr>
        <w:tc>
          <w:tcPr>
            <w:tcW w:w="686" w:type="dxa"/>
            <w:tcBorders>
              <w:right w:val="single" w:sz="4" w:space="0" w:color="000000" w:themeColor="text1"/>
            </w:tcBorders>
            <w:shd w:val="clear" w:color="auto" w:fill="auto"/>
            <w:vAlign w:val="center"/>
          </w:tcPr>
          <w:p w:rsidR="000B0067" w:rsidRDefault="000B0067" w:rsidP="000B0067">
            <w:pPr>
              <w:rPr>
                <w:rFonts w:eastAsia="標楷體" w:cs="新細明體"/>
                <w:bCs/>
                <w:color w:val="auto"/>
                <w:sz w:val="22"/>
                <w:lang w:eastAsia="zh-TW"/>
              </w:rPr>
            </w:pPr>
            <w:r>
              <w:rPr>
                <w:rFonts w:eastAsia="標楷體" w:cs="新細明體"/>
                <w:bCs/>
                <w:color w:val="auto"/>
                <w:sz w:val="22"/>
                <w:lang w:eastAsia="zh-TW"/>
              </w:rPr>
              <w:t>W8</w:t>
            </w:r>
          </w:p>
        </w:tc>
        <w:tc>
          <w:tcPr>
            <w:tcW w:w="851" w:type="dxa"/>
            <w:tcBorders>
              <w:left w:val="single" w:sz="4" w:space="0" w:color="000000" w:themeColor="text1"/>
            </w:tcBorders>
            <w:shd w:val="clear" w:color="auto" w:fill="auto"/>
            <w:vAlign w:val="center"/>
          </w:tcPr>
          <w:p w:rsidR="000B0067" w:rsidRDefault="000B0067" w:rsidP="000B0067">
            <w:pPr>
              <w:rPr>
                <w:rFonts w:eastAsia="標楷體"/>
                <w:color w:val="auto"/>
                <w:sz w:val="22"/>
              </w:rPr>
            </w:pPr>
            <w:r>
              <w:rPr>
                <w:rFonts w:eastAsia="標楷體"/>
                <w:color w:val="auto"/>
                <w:sz w:val="22"/>
              </w:rPr>
              <w:t>10/28</w:t>
            </w:r>
          </w:p>
        </w:tc>
        <w:tc>
          <w:tcPr>
            <w:tcW w:w="7371" w:type="dxa"/>
            <w:tcBorders>
              <w:left w:val="single" w:sz="4" w:space="0" w:color="000000" w:themeColor="text1"/>
            </w:tcBorders>
            <w:vAlign w:val="center"/>
          </w:tcPr>
          <w:p w:rsidR="000B0067" w:rsidRPr="00DF75E4" w:rsidRDefault="000B0067" w:rsidP="000B0067">
            <w:pPr>
              <w:rPr>
                <w:rFonts w:eastAsia="標楷體"/>
                <w:b/>
                <w:color w:val="auto"/>
                <w:sz w:val="26"/>
              </w:rPr>
            </w:pPr>
            <w:r w:rsidRPr="00DF75E4">
              <w:rPr>
                <w:rFonts w:eastAsia="標楷體"/>
                <w:b/>
                <w:color w:val="auto"/>
                <w:sz w:val="26"/>
              </w:rPr>
              <w:t>Comprehension</w:t>
            </w:r>
          </w:p>
          <w:p w:rsidR="000B0067" w:rsidRPr="007017A2" w:rsidRDefault="000B0067" w:rsidP="000B0067">
            <w:pPr>
              <w:rPr>
                <w:rFonts w:eastAsia="標楷體"/>
                <w:b/>
                <w:color w:val="auto"/>
                <w:sz w:val="20"/>
              </w:rPr>
            </w:pPr>
            <w:r w:rsidRPr="007017A2">
              <w:rPr>
                <w:rFonts w:eastAsia="標楷體"/>
                <w:color w:val="auto"/>
                <w:sz w:val="20"/>
              </w:rPr>
              <w:t>Harley ch7: Reading  (p. 209-240)</w:t>
            </w:r>
          </w:p>
        </w:tc>
        <w:tc>
          <w:tcPr>
            <w:tcW w:w="2152" w:type="dxa"/>
            <w:tcBorders>
              <w:left w:val="single" w:sz="4" w:space="0" w:color="000000" w:themeColor="text1"/>
            </w:tcBorders>
            <w:shd w:val="clear" w:color="auto" w:fill="auto"/>
            <w:vAlign w:val="center"/>
          </w:tcPr>
          <w:p w:rsidR="000B0067" w:rsidRPr="007017A2" w:rsidRDefault="00336C10" w:rsidP="000B0067">
            <w:pPr>
              <w:rPr>
                <w:rFonts w:eastAsia="標楷體"/>
                <w:color w:val="000000" w:themeColor="text1"/>
                <w:sz w:val="20"/>
              </w:rPr>
            </w:pPr>
            <w:r w:rsidRPr="007017A2">
              <w:rPr>
                <w:rFonts w:eastAsia="標楷體"/>
                <w:color w:val="000000" w:themeColor="text1"/>
                <w:sz w:val="20"/>
              </w:rPr>
              <w:t xml:space="preserve">Weekly remark </w:t>
            </w:r>
            <w:r w:rsidR="00B63A97" w:rsidRPr="007017A2">
              <w:rPr>
                <w:rFonts w:eastAsia="標楷體"/>
                <w:color w:val="000000" w:themeColor="text1"/>
                <w:sz w:val="20"/>
              </w:rPr>
              <w:t>[2pt]</w:t>
            </w:r>
          </w:p>
        </w:tc>
      </w:tr>
      <w:tr w:rsidR="000B0067">
        <w:trPr>
          <w:trHeight w:val="361"/>
          <w:jc w:val="center"/>
        </w:trPr>
        <w:tc>
          <w:tcPr>
            <w:tcW w:w="686" w:type="dxa"/>
            <w:tcBorders>
              <w:right w:val="single" w:sz="4" w:space="0" w:color="000000" w:themeColor="text1"/>
            </w:tcBorders>
            <w:shd w:val="clear" w:color="auto" w:fill="auto"/>
            <w:vAlign w:val="center"/>
          </w:tcPr>
          <w:p w:rsidR="000B0067" w:rsidRDefault="000B0067" w:rsidP="000B0067">
            <w:pPr>
              <w:rPr>
                <w:rFonts w:eastAsia="標楷體" w:cs="新細明體"/>
                <w:bCs/>
                <w:color w:val="auto"/>
                <w:sz w:val="22"/>
                <w:lang w:eastAsia="zh-TW"/>
              </w:rPr>
            </w:pPr>
            <w:r>
              <w:rPr>
                <w:rFonts w:eastAsia="標楷體" w:cs="新細明體"/>
                <w:bCs/>
                <w:color w:val="auto"/>
                <w:sz w:val="22"/>
                <w:lang w:eastAsia="zh-TW"/>
              </w:rPr>
              <w:t>W9</w:t>
            </w:r>
          </w:p>
        </w:tc>
        <w:tc>
          <w:tcPr>
            <w:tcW w:w="851" w:type="dxa"/>
            <w:tcBorders>
              <w:left w:val="single" w:sz="4" w:space="0" w:color="000000" w:themeColor="text1"/>
            </w:tcBorders>
            <w:shd w:val="clear" w:color="auto" w:fill="auto"/>
            <w:vAlign w:val="center"/>
          </w:tcPr>
          <w:p w:rsidR="000B0067" w:rsidRDefault="000B0067" w:rsidP="000B0067">
            <w:pPr>
              <w:rPr>
                <w:rFonts w:eastAsia="標楷體"/>
                <w:color w:val="auto"/>
                <w:sz w:val="22"/>
              </w:rPr>
            </w:pPr>
            <w:r>
              <w:rPr>
                <w:rFonts w:eastAsia="標楷體"/>
                <w:color w:val="auto"/>
                <w:sz w:val="22"/>
              </w:rPr>
              <w:t>11/04</w:t>
            </w:r>
          </w:p>
        </w:tc>
        <w:tc>
          <w:tcPr>
            <w:tcW w:w="7371" w:type="dxa"/>
            <w:tcBorders>
              <w:left w:val="single" w:sz="4" w:space="0" w:color="000000" w:themeColor="text1"/>
            </w:tcBorders>
            <w:vAlign w:val="center"/>
          </w:tcPr>
          <w:p w:rsidR="000B0067" w:rsidRPr="00DF75E4" w:rsidRDefault="000B0067" w:rsidP="000B0067">
            <w:pPr>
              <w:rPr>
                <w:rFonts w:eastAsia="標楷體"/>
                <w:b/>
                <w:color w:val="auto"/>
                <w:sz w:val="26"/>
              </w:rPr>
            </w:pPr>
            <w:r w:rsidRPr="00DF75E4">
              <w:rPr>
                <w:rFonts w:eastAsia="標楷體"/>
                <w:b/>
                <w:color w:val="auto"/>
                <w:sz w:val="26"/>
              </w:rPr>
              <w:t>Comprehension</w:t>
            </w:r>
          </w:p>
          <w:p w:rsidR="000B0067" w:rsidRPr="007017A2" w:rsidRDefault="000B0067" w:rsidP="000B0067">
            <w:pPr>
              <w:rPr>
                <w:rFonts w:eastAsia="標楷體"/>
                <w:b/>
                <w:color w:val="auto"/>
                <w:sz w:val="20"/>
              </w:rPr>
            </w:pPr>
            <w:r w:rsidRPr="007017A2">
              <w:rPr>
                <w:rFonts w:eastAsia="標楷體"/>
                <w:color w:val="auto"/>
                <w:sz w:val="20"/>
              </w:rPr>
              <w:t>Harley ch11: Word meaning  (p. 321-360)</w:t>
            </w:r>
          </w:p>
        </w:tc>
        <w:tc>
          <w:tcPr>
            <w:tcW w:w="2152" w:type="dxa"/>
            <w:tcBorders>
              <w:left w:val="single" w:sz="4" w:space="0" w:color="000000" w:themeColor="text1"/>
            </w:tcBorders>
            <w:shd w:val="clear" w:color="auto" w:fill="auto"/>
            <w:vAlign w:val="center"/>
          </w:tcPr>
          <w:p w:rsidR="000B0067" w:rsidRPr="007017A2" w:rsidRDefault="00336C10" w:rsidP="000B0067">
            <w:pPr>
              <w:rPr>
                <w:rFonts w:eastAsia="標楷體"/>
                <w:color w:val="000000" w:themeColor="text1"/>
                <w:sz w:val="20"/>
              </w:rPr>
            </w:pPr>
            <w:r w:rsidRPr="007017A2">
              <w:rPr>
                <w:rFonts w:eastAsia="標楷體"/>
                <w:color w:val="000000" w:themeColor="text1"/>
                <w:sz w:val="20"/>
              </w:rPr>
              <w:t xml:space="preserve">Weekly remark </w:t>
            </w:r>
            <w:r w:rsidR="00B63A97" w:rsidRPr="007017A2">
              <w:rPr>
                <w:rFonts w:eastAsia="標楷體"/>
                <w:color w:val="000000" w:themeColor="text1"/>
                <w:sz w:val="20"/>
              </w:rPr>
              <w:t>[2pt]</w:t>
            </w:r>
          </w:p>
        </w:tc>
      </w:tr>
      <w:tr w:rsidR="000B0067">
        <w:trPr>
          <w:trHeight w:val="361"/>
          <w:jc w:val="center"/>
        </w:trPr>
        <w:tc>
          <w:tcPr>
            <w:tcW w:w="686" w:type="dxa"/>
            <w:tcBorders>
              <w:right w:val="single" w:sz="4" w:space="0" w:color="000000" w:themeColor="text1"/>
            </w:tcBorders>
            <w:shd w:val="clear" w:color="auto" w:fill="auto"/>
            <w:vAlign w:val="center"/>
          </w:tcPr>
          <w:p w:rsidR="000B0067" w:rsidRDefault="000B0067" w:rsidP="000B0067">
            <w:pPr>
              <w:rPr>
                <w:rFonts w:eastAsia="標楷體" w:cs="新細明體"/>
                <w:bCs/>
                <w:color w:val="auto"/>
                <w:sz w:val="22"/>
                <w:lang w:eastAsia="zh-TW"/>
              </w:rPr>
            </w:pPr>
            <w:r>
              <w:rPr>
                <w:rFonts w:eastAsia="標楷體" w:cs="新細明體"/>
                <w:bCs/>
                <w:color w:val="auto"/>
                <w:sz w:val="22"/>
                <w:lang w:eastAsia="zh-TW"/>
              </w:rPr>
              <w:t>W10</w:t>
            </w:r>
          </w:p>
        </w:tc>
        <w:tc>
          <w:tcPr>
            <w:tcW w:w="851" w:type="dxa"/>
            <w:tcBorders>
              <w:left w:val="single" w:sz="4" w:space="0" w:color="000000" w:themeColor="text1"/>
            </w:tcBorders>
            <w:shd w:val="clear" w:color="auto" w:fill="auto"/>
            <w:vAlign w:val="center"/>
          </w:tcPr>
          <w:p w:rsidR="000B0067" w:rsidRDefault="000B0067" w:rsidP="000B0067">
            <w:pPr>
              <w:rPr>
                <w:rFonts w:eastAsia="標楷體"/>
                <w:color w:val="auto"/>
                <w:sz w:val="22"/>
              </w:rPr>
            </w:pPr>
            <w:r>
              <w:rPr>
                <w:rFonts w:eastAsia="標楷體"/>
                <w:color w:val="auto"/>
                <w:sz w:val="22"/>
              </w:rPr>
              <w:t>11/11</w:t>
            </w:r>
          </w:p>
        </w:tc>
        <w:tc>
          <w:tcPr>
            <w:tcW w:w="7371" w:type="dxa"/>
            <w:tcBorders>
              <w:left w:val="single" w:sz="4" w:space="0" w:color="000000" w:themeColor="text1"/>
            </w:tcBorders>
            <w:vAlign w:val="center"/>
          </w:tcPr>
          <w:p w:rsidR="000B0067" w:rsidRPr="00DF75E4" w:rsidRDefault="000B0067" w:rsidP="000B0067">
            <w:pPr>
              <w:rPr>
                <w:rFonts w:eastAsia="標楷體"/>
                <w:b/>
                <w:color w:val="auto"/>
                <w:sz w:val="26"/>
              </w:rPr>
            </w:pPr>
            <w:r w:rsidRPr="00DF75E4">
              <w:rPr>
                <w:rFonts w:eastAsia="標楷體"/>
                <w:b/>
                <w:color w:val="auto"/>
                <w:sz w:val="26"/>
              </w:rPr>
              <w:t>Comprehension</w:t>
            </w:r>
          </w:p>
          <w:p w:rsidR="000B0067" w:rsidRPr="007017A2" w:rsidRDefault="000B0067" w:rsidP="000B0067">
            <w:pPr>
              <w:rPr>
                <w:rFonts w:eastAsia="標楷體"/>
                <w:b/>
                <w:color w:val="auto"/>
                <w:sz w:val="20"/>
              </w:rPr>
            </w:pPr>
            <w:r w:rsidRPr="007017A2">
              <w:rPr>
                <w:rFonts w:eastAsia="標楷體"/>
                <w:color w:val="auto"/>
                <w:sz w:val="20"/>
              </w:rPr>
              <w:t xml:space="preserve">Harley ch12: Comprehension  (p. 361-393) </w:t>
            </w:r>
          </w:p>
        </w:tc>
        <w:tc>
          <w:tcPr>
            <w:tcW w:w="2152" w:type="dxa"/>
            <w:tcBorders>
              <w:left w:val="single" w:sz="4" w:space="0" w:color="000000" w:themeColor="text1"/>
            </w:tcBorders>
            <w:shd w:val="clear" w:color="auto" w:fill="auto"/>
            <w:vAlign w:val="center"/>
          </w:tcPr>
          <w:p w:rsidR="000B0067" w:rsidRPr="007017A2" w:rsidRDefault="00336C10" w:rsidP="000B0067">
            <w:pPr>
              <w:rPr>
                <w:rFonts w:eastAsia="標楷體"/>
                <w:color w:val="000000" w:themeColor="text1"/>
                <w:sz w:val="20"/>
              </w:rPr>
            </w:pPr>
            <w:r w:rsidRPr="007017A2">
              <w:rPr>
                <w:rFonts w:eastAsia="標楷體"/>
                <w:color w:val="000000" w:themeColor="text1"/>
                <w:sz w:val="20"/>
              </w:rPr>
              <w:t xml:space="preserve">Weekly remark </w:t>
            </w:r>
            <w:r w:rsidR="00B63A97" w:rsidRPr="007017A2">
              <w:rPr>
                <w:rFonts w:eastAsia="標楷體"/>
                <w:color w:val="000000" w:themeColor="text1"/>
                <w:sz w:val="20"/>
              </w:rPr>
              <w:t>[2pt]</w:t>
            </w:r>
          </w:p>
        </w:tc>
      </w:tr>
      <w:tr w:rsidR="000B0067">
        <w:trPr>
          <w:trHeight w:val="361"/>
          <w:jc w:val="center"/>
        </w:trPr>
        <w:tc>
          <w:tcPr>
            <w:tcW w:w="686" w:type="dxa"/>
            <w:tcBorders>
              <w:right w:val="single" w:sz="4" w:space="0" w:color="000000" w:themeColor="text1"/>
            </w:tcBorders>
            <w:shd w:val="clear" w:color="auto" w:fill="auto"/>
            <w:vAlign w:val="center"/>
          </w:tcPr>
          <w:p w:rsidR="000B0067" w:rsidRDefault="000B0067" w:rsidP="000B0067">
            <w:pPr>
              <w:rPr>
                <w:rFonts w:eastAsia="標楷體" w:cs="新細明體"/>
                <w:bCs/>
                <w:color w:val="auto"/>
                <w:sz w:val="22"/>
                <w:lang w:eastAsia="zh-TW"/>
              </w:rPr>
            </w:pPr>
            <w:r>
              <w:rPr>
                <w:rFonts w:eastAsia="標楷體" w:cs="新細明體"/>
                <w:bCs/>
                <w:color w:val="auto"/>
                <w:sz w:val="22"/>
                <w:lang w:eastAsia="zh-TW"/>
              </w:rPr>
              <w:t>W11</w:t>
            </w:r>
          </w:p>
        </w:tc>
        <w:tc>
          <w:tcPr>
            <w:tcW w:w="851" w:type="dxa"/>
            <w:tcBorders>
              <w:left w:val="single" w:sz="4" w:space="0" w:color="000000" w:themeColor="text1"/>
            </w:tcBorders>
            <w:shd w:val="clear" w:color="auto" w:fill="auto"/>
            <w:vAlign w:val="center"/>
          </w:tcPr>
          <w:p w:rsidR="000B0067" w:rsidRDefault="000B0067" w:rsidP="000B0067">
            <w:pPr>
              <w:rPr>
                <w:rFonts w:eastAsia="標楷體"/>
                <w:color w:val="auto"/>
                <w:sz w:val="22"/>
              </w:rPr>
            </w:pPr>
            <w:r>
              <w:rPr>
                <w:rFonts w:eastAsia="標楷體"/>
                <w:color w:val="auto"/>
                <w:sz w:val="22"/>
              </w:rPr>
              <w:t>11/18</w:t>
            </w:r>
          </w:p>
        </w:tc>
        <w:tc>
          <w:tcPr>
            <w:tcW w:w="7371" w:type="dxa"/>
            <w:tcBorders>
              <w:left w:val="single" w:sz="4" w:space="0" w:color="000000" w:themeColor="text1"/>
            </w:tcBorders>
            <w:vAlign w:val="center"/>
          </w:tcPr>
          <w:p w:rsidR="000B0067" w:rsidRPr="00DF75E4" w:rsidRDefault="000B0067" w:rsidP="000B0067">
            <w:pPr>
              <w:rPr>
                <w:rFonts w:eastAsia="標楷體"/>
                <w:color w:val="auto"/>
                <w:sz w:val="26"/>
              </w:rPr>
            </w:pPr>
            <w:r w:rsidRPr="00DF75E4">
              <w:rPr>
                <w:rFonts w:eastAsia="標楷體"/>
                <w:b/>
                <w:color w:val="auto"/>
                <w:sz w:val="26"/>
              </w:rPr>
              <w:t>Production</w:t>
            </w:r>
            <w:r w:rsidRPr="00DF75E4">
              <w:rPr>
                <w:rFonts w:eastAsia="標楷體"/>
                <w:color w:val="auto"/>
                <w:sz w:val="26"/>
              </w:rPr>
              <w:t xml:space="preserve"> </w:t>
            </w:r>
          </w:p>
          <w:p w:rsidR="000B0067" w:rsidRPr="007017A2" w:rsidRDefault="000B0067" w:rsidP="000B0067">
            <w:pPr>
              <w:rPr>
                <w:rFonts w:eastAsia="標楷體"/>
                <w:color w:val="auto"/>
                <w:sz w:val="20"/>
              </w:rPr>
            </w:pPr>
            <w:r w:rsidRPr="007017A2">
              <w:rPr>
                <w:rFonts w:eastAsia="標楷體"/>
                <w:color w:val="auto"/>
                <w:sz w:val="20"/>
              </w:rPr>
              <w:t>Carroll ch8: Production of Speech and Language  (p. 186-216)</w:t>
            </w:r>
          </w:p>
        </w:tc>
        <w:tc>
          <w:tcPr>
            <w:tcW w:w="2152" w:type="dxa"/>
            <w:tcBorders>
              <w:left w:val="single" w:sz="4" w:space="0" w:color="000000" w:themeColor="text1"/>
            </w:tcBorders>
            <w:shd w:val="clear" w:color="auto" w:fill="auto"/>
            <w:vAlign w:val="center"/>
          </w:tcPr>
          <w:p w:rsidR="000B0067" w:rsidRPr="007017A2" w:rsidRDefault="00336C10" w:rsidP="000B0067">
            <w:pPr>
              <w:rPr>
                <w:rFonts w:eastAsia="標楷體"/>
                <w:color w:val="000000" w:themeColor="text1"/>
                <w:sz w:val="20"/>
              </w:rPr>
            </w:pPr>
            <w:r w:rsidRPr="007017A2">
              <w:rPr>
                <w:rFonts w:eastAsia="標楷體"/>
                <w:color w:val="000000" w:themeColor="text1"/>
                <w:sz w:val="20"/>
              </w:rPr>
              <w:t xml:space="preserve">Weekly remark </w:t>
            </w:r>
            <w:r w:rsidR="00B63A97" w:rsidRPr="007017A2">
              <w:rPr>
                <w:rFonts w:eastAsia="標楷體"/>
                <w:color w:val="000000" w:themeColor="text1"/>
                <w:sz w:val="20"/>
              </w:rPr>
              <w:t>[2pt]</w:t>
            </w:r>
          </w:p>
        </w:tc>
      </w:tr>
      <w:tr w:rsidR="000B0067" w:rsidRPr="008C340D">
        <w:trPr>
          <w:trHeight w:val="361"/>
          <w:jc w:val="center"/>
        </w:trPr>
        <w:tc>
          <w:tcPr>
            <w:tcW w:w="686" w:type="dxa"/>
            <w:tcBorders>
              <w:right w:val="single" w:sz="4" w:space="0" w:color="000000" w:themeColor="text1"/>
            </w:tcBorders>
            <w:shd w:val="clear" w:color="auto" w:fill="auto"/>
            <w:vAlign w:val="center"/>
          </w:tcPr>
          <w:p w:rsidR="000B0067" w:rsidRDefault="000B0067" w:rsidP="000B0067">
            <w:pPr>
              <w:rPr>
                <w:rFonts w:eastAsia="標楷體" w:cs="新細明體"/>
                <w:bCs/>
                <w:color w:val="auto"/>
                <w:sz w:val="22"/>
                <w:lang w:eastAsia="zh-TW"/>
              </w:rPr>
            </w:pPr>
            <w:r>
              <w:rPr>
                <w:rFonts w:eastAsia="標楷體" w:cs="新細明體"/>
                <w:bCs/>
                <w:color w:val="auto"/>
                <w:sz w:val="22"/>
                <w:lang w:eastAsia="zh-TW"/>
              </w:rPr>
              <w:t>W12</w:t>
            </w:r>
          </w:p>
        </w:tc>
        <w:tc>
          <w:tcPr>
            <w:tcW w:w="851" w:type="dxa"/>
            <w:tcBorders>
              <w:left w:val="single" w:sz="4" w:space="0" w:color="000000" w:themeColor="text1"/>
            </w:tcBorders>
            <w:shd w:val="clear" w:color="auto" w:fill="auto"/>
            <w:vAlign w:val="center"/>
          </w:tcPr>
          <w:p w:rsidR="000B0067" w:rsidRDefault="000B0067" w:rsidP="000B0067">
            <w:pPr>
              <w:rPr>
                <w:rFonts w:eastAsia="標楷體"/>
                <w:color w:val="auto"/>
                <w:sz w:val="22"/>
              </w:rPr>
            </w:pPr>
            <w:r>
              <w:rPr>
                <w:rFonts w:eastAsia="標楷體"/>
                <w:color w:val="auto"/>
                <w:sz w:val="22"/>
              </w:rPr>
              <w:t>11/25</w:t>
            </w:r>
          </w:p>
        </w:tc>
        <w:tc>
          <w:tcPr>
            <w:tcW w:w="7371" w:type="dxa"/>
            <w:tcBorders>
              <w:left w:val="single" w:sz="4" w:space="0" w:color="000000" w:themeColor="text1"/>
            </w:tcBorders>
            <w:vAlign w:val="center"/>
          </w:tcPr>
          <w:p w:rsidR="000B0067" w:rsidRPr="00541159" w:rsidRDefault="000B0067" w:rsidP="000B0067">
            <w:pPr>
              <w:rPr>
                <w:rFonts w:eastAsia="標楷體"/>
                <w:b/>
                <w:color w:val="auto"/>
                <w:sz w:val="26"/>
              </w:rPr>
            </w:pPr>
            <w:r w:rsidRPr="00DF75E4">
              <w:rPr>
                <w:rFonts w:eastAsia="標楷體"/>
                <w:b/>
                <w:color w:val="auto"/>
                <w:sz w:val="26"/>
              </w:rPr>
              <w:t>10:30-12:00  Mid term II</w:t>
            </w:r>
          </w:p>
          <w:p w:rsidR="000B0067" w:rsidRPr="00B1539E" w:rsidRDefault="000B0067" w:rsidP="00505AB8">
            <w:pPr>
              <w:rPr>
                <w:rFonts w:ascii="BiauKai" w:eastAsia="BiauKai" w:hAnsi="BiauKai" w:cs="BiauKai"/>
                <w:b/>
                <w:color w:val="auto"/>
                <w:lang w:eastAsia="zh-TW"/>
              </w:rPr>
            </w:pPr>
            <w:r w:rsidRPr="00541159">
              <w:rPr>
                <w:rFonts w:eastAsia="標楷體"/>
                <w:b/>
                <w:color w:val="auto"/>
                <w:sz w:val="26"/>
              </w:rPr>
              <w:t xml:space="preserve">12:30-2:00    Invited speaker: </w:t>
            </w:r>
            <w:r w:rsidR="00505AB8" w:rsidRPr="00541159">
              <w:rPr>
                <w:rFonts w:eastAsia="標楷體"/>
                <w:b/>
                <w:color w:val="auto"/>
                <w:sz w:val="26"/>
              </w:rPr>
              <w:t>TBA</w:t>
            </w:r>
          </w:p>
        </w:tc>
        <w:tc>
          <w:tcPr>
            <w:tcW w:w="2152" w:type="dxa"/>
            <w:tcBorders>
              <w:left w:val="single" w:sz="4" w:space="0" w:color="000000" w:themeColor="text1"/>
            </w:tcBorders>
            <w:shd w:val="clear" w:color="auto" w:fill="auto"/>
            <w:vAlign w:val="center"/>
          </w:tcPr>
          <w:p w:rsidR="000B0067" w:rsidRPr="007017A2" w:rsidRDefault="000B0067" w:rsidP="000B0067">
            <w:pPr>
              <w:rPr>
                <w:rFonts w:eastAsia="標楷體"/>
                <w:color w:val="000000" w:themeColor="text1"/>
                <w:sz w:val="20"/>
              </w:rPr>
            </w:pPr>
            <w:r w:rsidRPr="007017A2">
              <w:rPr>
                <w:rFonts w:eastAsia="標楷體"/>
                <w:color w:val="000000" w:themeColor="text1"/>
                <w:sz w:val="20"/>
              </w:rPr>
              <w:t>Mid term II</w:t>
            </w:r>
            <w:r w:rsidR="00B63A97" w:rsidRPr="007017A2">
              <w:rPr>
                <w:rFonts w:eastAsia="標楷體"/>
                <w:color w:val="000000" w:themeColor="text1"/>
                <w:sz w:val="20"/>
              </w:rPr>
              <w:t xml:space="preserve"> [</w:t>
            </w:r>
            <w:r w:rsidRPr="007017A2">
              <w:rPr>
                <w:rFonts w:eastAsia="標楷體"/>
                <w:color w:val="000000" w:themeColor="text1"/>
                <w:sz w:val="20"/>
              </w:rPr>
              <w:t>20</w:t>
            </w:r>
            <w:r w:rsidR="00B63A97" w:rsidRPr="007017A2">
              <w:rPr>
                <w:rFonts w:eastAsia="標楷體"/>
                <w:color w:val="000000" w:themeColor="text1"/>
                <w:sz w:val="20"/>
              </w:rPr>
              <w:t>pt]</w:t>
            </w:r>
          </w:p>
        </w:tc>
      </w:tr>
      <w:tr w:rsidR="000B0067" w:rsidRPr="008C340D">
        <w:trPr>
          <w:trHeight w:val="361"/>
          <w:jc w:val="center"/>
        </w:trPr>
        <w:tc>
          <w:tcPr>
            <w:tcW w:w="686" w:type="dxa"/>
            <w:tcBorders>
              <w:right w:val="single" w:sz="4" w:space="0" w:color="000000" w:themeColor="text1"/>
            </w:tcBorders>
            <w:shd w:val="clear" w:color="auto" w:fill="auto"/>
            <w:vAlign w:val="center"/>
          </w:tcPr>
          <w:p w:rsidR="000B0067" w:rsidRDefault="000B0067" w:rsidP="000B0067">
            <w:pPr>
              <w:rPr>
                <w:rFonts w:eastAsia="標楷體" w:cs="新細明體"/>
                <w:bCs/>
                <w:color w:val="auto"/>
                <w:sz w:val="22"/>
                <w:lang w:eastAsia="zh-TW"/>
              </w:rPr>
            </w:pPr>
            <w:r>
              <w:rPr>
                <w:rFonts w:eastAsia="標楷體" w:cs="新細明體"/>
                <w:bCs/>
                <w:color w:val="auto"/>
                <w:sz w:val="22"/>
                <w:lang w:eastAsia="zh-TW"/>
              </w:rPr>
              <w:t>W13</w:t>
            </w:r>
          </w:p>
        </w:tc>
        <w:tc>
          <w:tcPr>
            <w:tcW w:w="851" w:type="dxa"/>
            <w:tcBorders>
              <w:left w:val="single" w:sz="4" w:space="0" w:color="000000" w:themeColor="text1"/>
            </w:tcBorders>
            <w:shd w:val="clear" w:color="auto" w:fill="auto"/>
            <w:vAlign w:val="center"/>
          </w:tcPr>
          <w:p w:rsidR="000B0067" w:rsidRDefault="000B0067" w:rsidP="000B0067">
            <w:pPr>
              <w:rPr>
                <w:rFonts w:eastAsia="標楷體"/>
                <w:color w:val="auto"/>
                <w:sz w:val="22"/>
              </w:rPr>
            </w:pPr>
            <w:r>
              <w:rPr>
                <w:rFonts w:eastAsia="標楷體"/>
                <w:color w:val="auto"/>
                <w:sz w:val="22"/>
              </w:rPr>
              <w:t>12/02</w:t>
            </w:r>
          </w:p>
        </w:tc>
        <w:tc>
          <w:tcPr>
            <w:tcW w:w="7371" w:type="dxa"/>
            <w:tcBorders>
              <w:left w:val="single" w:sz="4" w:space="0" w:color="000000" w:themeColor="text1"/>
            </w:tcBorders>
            <w:vAlign w:val="center"/>
          </w:tcPr>
          <w:p w:rsidR="000B0067" w:rsidRPr="00DF75E4" w:rsidRDefault="000B0067" w:rsidP="000B0067">
            <w:pPr>
              <w:rPr>
                <w:rFonts w:eastAsia="標楷體"/>
                <w:b/>
                <w:color w:val="auto"/>
                <w:sz w:val="26"/>
              </w:rPr>
            </w:pPr>
            <w:r w:rsidRPr="00DF75E4">
              <w:rPr>
                <w:rFonts w:eastAsia="標楷體"/>
                <w:b/>
                <w:color w:val="auto"/>
                <w:sz w:val="26"/>
              </w:rPr>
              <w:t>Conversation</w:t>
            </w:r>
          </w:p>
          <w:p w:rsidR="000B0067" w:rsidRPr="007017A2" w:rsidRDefault="000B0067" w:rsidP="000B0067">
            <w:pPr>
              <w:rPr>
                <w:rFonts w:eastAsia="標楷體"/>
                <w:color w:val="auto"/>
                <w:sz w:val="20"/>
              </w:rPr>
            </w:pPr>
            <w:r w:rsidRPr="007017A2">
              <w:rPr>
                <w:rFonts w:eastAsia="標楷體"/>
                <w:color w:val="auto"/>
                <w:sz w:val="20"/>
              </w:rPr>
              <w:t>Carroll ch9: Conversational Interaction  (p. 216-239)</w:t>
            </w:r>
          </w:p>
        </w:tc>
        <w:tc>
          <w:tcPr>
            <w:tcW w:w="2152" w:type="dxa"/>
            <w:tcBorders>
              <w:left w:val="single" w:sz="4" w:space="0" w:color="000000" w:themeColor="text1"/>
            </w:tcBorders>
            <w:shd w:val="clear" w:color="auto" w:fill="auto"/>
            <w:vAlign w:val="center"/>
          </w:tcPr>
          <w:p w:rsidR="000B0067" w:rsidRPr="007017A2" w:rsidRDefault="00B63A97" w:rsidP="000B0067">
            <w:pPr>
              <w:rPr>
                <w:rFonts w:eastAsia="標楷體"/>
                <w:color w:val="000000" w:themeColor="text1"/>
                <w:sz w:val="20"/>
              </w:rPr>
            </w:pPr>
            <w:r w:rsidRPr="007017A2">
              <w:rPr>
                <w:rFonts w:eastAsia="標楷體"/>
                <w:color w:val="000000" w:themeColor="text1"/>
                <w:sz w:val="20"/>
              </w:rPr>
              <w:t>1-page report [5pt]</w:t>
            </w:r>
          </w:p>
        </w:tc>
      </w:tr>
      <w:tr w:rsidR="000B0067" w:rsidRPr="008C340D">
        <w:trPr>
          <w:trHeight w:val="361"/>
          <w:jc w:val="center"/>
        </w:trPr>
        <w:tc>
          <w:tcPr>
            <w:tcW w:w="686" w:type="dxa"/>
            <w:tcBorders>
              <w:right w:val="single" w:sz="4" w:space="0" w:color="000000" w:themeColor="text1"/>
            </w:tcBorders>
            <w:shd w:val="clear" w:color="auto" w:fill="auto"/>
            <w:vAlign w:val="center"/>
          </w:tcPr>
          <w:p w:rsidR="000B0067" w:rsidRDefault="000B0067" w:rsidP="000B0067">
            <w:pPr>
              <w:rPr>
                <w:rFonts w:eastAsia="標楷體" w:cs="新細明體"/>
                <w:bCs/>
                <w:color w:val="auto"/>
                <w:sz w:val="22"/>
                <w:lang w:eastAsia="zh-TW"/>
              </w:rPr>
            </w:pPr>
            <w:r>
              <w:rPr>
                <w:rFonts w:eastAsia="標楷體" w:cs="新細明體"/>
                <w:bCs/>
                <w:color w:val="auto"/>
                <w:sz w:val="22"/>
                <w:lang w:eastAsia="zh-TW"/>
              </w:rPr>
              <w:t>W14</w:t>
            </w:r>
          </w:p>
        </w:tc>
        <w:tc>
          <w:tcPr>
            <w:tcW w:w="851" w:type="dxa"/>
            <w:tcBorders>
              <w:left w:val="single" w:sz="4" w:space="0" w:color="000000" w:themeColor="text1"/>
            </w:tcBorders>
            <w:shd w:val="clear" w:color="auto" w:fill="auto"/>
            <w:vAlign w:val="center"/>
          </w:tcPr>
          <w:p w:rsidR="000B0067" w:rsidRDefault="000B0067" w:rsidP="000B0067">
            <w:pPr>
              <w:rPr>
                <w:rFonts w:eastAsia="標楷體"/>
                <w:color w:val="auto"/>
                <w:sz w:val="22"/>
              </w:rPr>
            </w:pPr>
            <w:r>
              <w:rPr>
                <w:rFonts w:eastAsia="標楷體"/>
                <w:color w:val="auto"/>
                <w:sz w:val="22"/>
              </w:rPr>
              <w:t>12/09</w:t>
            </w:r>
          </w:p>
        </w:tc>
        <w:tc>
          <w:tcPr>
            <w:tcW w:w="7371" w:type="dxa"/>
            <w:tcBorders>
              <w:left w:val="single" w:sz="4" w:space="0" w:color="000000" w:themeColor="text1"/>
            </w:tcBorders>
            <w:vAlign w:val="center"/>
          </w:tcPr>
          <w:p w:rsidR="000B0067" w:rsidRPr="00DF75E4" w:rsidRDefault="000B0067" w:rsidP="000B0067">
            <w:pPr>
              <w:rPr>
                <w:rFonts w:eastAsia="標楷體"/>
                <w:b/>
                <w:color w:val="auto"/>
                <w:sz w:val="26"/>
              </w:rPr>
            </w:pPr>
            <w:r w:rsidRPr="00DF75E4">
              <w:rPr>
                <w:rFonts w:eastAsia="標楷體"/>
                <w:b/>
                <w:color w:val="auto"/>
                <w:sz w:val="26"/>
              </w:rPr>
              <w:t>Language development I</w:t>
            </w:r>
          </w:p>
          <w:p w:rsidR="000B0067" w:rsidRPr="007017A2" w:rsidRDefault="000B0067" w:rsidP="000B0067">
            <w:pPr>
              <w:rPr>
                <w:rFonts w:eastAsia="標楷體"/>
                <w:b/>
                <w:color w:val="auto"/>
                <w:sz w:val="20"/>
              </w:rPr>
            </w:pPr>
            <w:r w:rsidRPr="007017A2">
              <w:rPr>
                <w:rFonts w:eastAsia="標楷體"/>
                <w:color w:val="auto"/>
                <w:sz w:val="20"/>
              </w:rPr>
              <w:t>Harley ch4: Language development  (p. 103-151)</w:t>
            </w:r>
          </w:p>
        </w:tc>
        <w:tc>
          <w:tcPr>
            <w:tcW w:w="2152" w:type="dxa"/>
            <w:tcBorders>
              <w:left w:val="single" w:sz="4" w:space="0" w:color="000000" w:themeColor="text1"/>
            </w:tcBorders>
            <w:shd w:val="clear" w:color="auto" w:fill="auto"/>
            <w:vAlign w:val="center"/>
          </w:tcPr>
          <w:p w:rsidR="000B0067" w:rsidRPr="007017A2" w:rsidRDefault="00336C10" w:rsidP="000B0067">
            <w:pPr>
              <w:rPr>
                <w:rFonts w:eastAsia="標楷體"/>
                <w:color w:val="000000" w:themeColor="text1"/>
                <w:sz w:val="20"/>
              </w:rPr>
            </w:pPr>
            <w:r w:rsidRPr="007017A2">
              <w:rPr>
                <w:rFonts w:eastAsia="標楷體"/>
                <w:color w:val="000000" w:themeColor="text1"/>
                <w:sz w:val="20"/>
              </w:rPr>
              <w:t xml:space="preserve">Weekly remark </w:t>
            </w:r>
            <w:r w:rsidR="00B63A97" w:rsidRPr="007017A2">
              <w:rPr>
                <w:rFonts w:eastAsia="標楷體"/>
                <w:color w:val="000000" w:themeColor="text1"/>
                <w:sz w:val="20"/>
              </w:rPr>
              <w:t>[2pt]</w:t>
            </w:r>
          </w:p>
        </w:tc>
      </w:tr>
      <w:tr w:rsidR="000B0067" w:rsidRPr="008C340D">
        <w:trPr>
          <w:trHeight w:val="361"/>
          <w:jc w:val="center"/>
        </w:trPr>
        <w:tc>
          <w:tcPr>
            <w:tcW w:w="686" w:type="dxa"/>
            <w:tcBorders>
              <w:right w:val="single" w:sz="4" w:space="0" w:color="000000" w:themeColor="text1"/>
            </w:tcBorders>
            <w:shd w:val="clear" w:color="auto" w:fill="auto"/>
            <w:vAlign w:val="center"/>
          </w:tcPr>
          <w:p w:rsidR="000B0067" w:rsidRDefault="000B0067" w:rsidP="000B0067">
            <w:pPr>
              <w:rPr>
                <w:rFonts w:eastAsia="標楷體" w:cs="新細明體"/>
                <w:bCs/>
                <w:color w:val="auto"/>
                <w:sz w:val="22"/>
                <w:lang w:eastAsia="zh-TW"/>
              </w:rPr>
            </w:pPr>
            <w:r>
              <w:rPr>
                <w:rFonts w:eastAsia="標楷體" w:cs="新細明體"/>
                <w:bCs/>
                <w:color w:val="auto"/>
                <w:sz w:val="22"/>
                <w:lang w:eastAsia="zh-TW"/>
              </w:rPr>
              <w:t>W15</w:t>
            </w:r>
          </w:p>
        </w:tc>
        <w:tc>
          <w:tcPr>
            <w:tcW w:w="851" w:type="dxa"/>
            <w:tcBorders>
              <w:left w:val="single" w:sz="4" w:space="0" w:color="000000" w:themeColor="text1"/>
            </w:tcBorders>
            <w:shd w:val="clear" w:color="auto" w:fill="auto"/>
            <w:vAlign w:val="center"/>
          </w:tcPr>
          <w:p w:rsidR="000B0067" w:rsidRDefault="000B0067" w:rsidP="000B0067">
            <w:pPr>
              <w:rPr>
                <w:rFonts w:eastAsia="標楷體"/>
                <w:color w:val="auto"/>
                <w:sz w:val="22"/>
              </w:rPr>
            </w:pPr>
            <w:r>
              <w:rPr>
                <w:rFonts w:eastAsia="標楷體"/>
                <w:color w:val="auto"/>
                <w:sz w:val="22"/>
              </w:rPr>
              <w:t>12/16</w:t>
            </w:r>
          </w:p>
        </w:tc>
        <w:tc>
          <w:tcPr>
            <w:tcW w:w="7371" w:type="dxa"/>
            <w:tcBorders>
              <w:left w:val="single" w:sz="4" w:space="0" w:color="000000" w:themeColor="text1"/>
            </w:tcBorders>
            <w:vAlign w:val="center"/>
          </w:tcPr>
          <w:p w:rsidR="000B0067" w:rsidRPr="00DF75E4" w:rsidRDefault="000B0067" w:rsidP="000B0067">
            <w:pPr>
              <w:rPr>
                <w:rFonts w:eastAsia="標楷體"/>
                <w:b/>
                <w:color w:val="auto"/>
                <w:sz w:val="26"/>
              </w:rPr>
            </w:pPr>
            <w:r w:rsidRPr="00DF75E4">
              <w:rPr>
                <w:rFonts w:eastAsia="標楷體"/>
                <w:b/>
                <w:color w:val="auto"/>
                <w:sz w:val="26"/>
              </w:rPr>
              <w:t>Language development II</w:t>
            </w:r>
          </w:p>
          <w:p w:rsidR="000B0067" w:rsidRPr="007017A2" w:rsidRDefault="000B0067" w:rsidP="000B0067">
            <w:pPr>
              <w:rPr>
                <w:rFonts w:eastAsia="標楷體"/>
                <w:color w:val="auto"/>
                <w:sz w:val="20"/>
              </w:rPr>
            </w:pPr>
            <w:r w:rsidRPr="007017A2">
              <w:rPr>
                <w:rFonts w:eastAsia="標楷體"/>
                <w:color w:val="auto"/>
                <w:sz w:val="20"/>
              </w:rPr>
              <w:t>Harley ch4: Language development (continued)</w:t>
            </w:r>
          </w:p>
          <w:p w:rsidR="000B0067" w:rsidRPr="00B1539E" w:rsidRDefault="000B0067" w:rsidP="000B0067">
            <w:pPr>
              <w:widowControl w:val="0"/>
              <w:rPr>
                <w:rFonts w:eastAsia="標楷體"/>
                <w:color w:val="auto"/>
              </w:rPr>
            </w:pPr>
            <w:r w:rsidRPr="007017A2">
              <w:rPr>
                <w:rFonts w:eastAsia="標楷體"/>
                <w:color w:val="auto"/>
                <w:sz w:val="20"/>
              </w:rPr>
              <w:t>Harley ch5: Bilingualism and second language acquisition (p. 153-163)</w:t>
            </w:r>
            <w:r w:rsidRPr="00B1539E">
              <w:rPr>
                <w:rFonts w:eastAsia="標楷體"/>
                <w:color w:val="auto"/>
              </w:rPr>
              <w:t xml:space="preserve"> </w:t>
            </w:r>
          </w:p>
        </w:tc>
        <w:tc>
          <w:tcPr>
            <w:tcW w:w="2152" w:type="dxa"/>
            <w:tcBorders>
              <w:left w:val="single" w:sz="4" w:space="0" w:color="000000" w:themeColor="text1"/>
            </w:tcBorders>
            <w:shd w:val="clear" w:color="auto" w:fill="auto"/>
            <w:vAlign w:val="center"/>
          </w:tcPr>
          <w:p w:rsidR="000B0067" w:rsidRPr="007017A2" w:rsidRDefault="00336C10" w:rsidP="000B0067">
            <w:pPr>
              <w:rPr>
                <w:rFonts w:eastAsia="標楷體"/>
                <w:color w:val="000000" w:themeColor="text1"/>
                <w:sz w:val="20"/>
              </w:rPr>
            </w:pPr>
            <w:r w:rsidRPr="007017A2">
              <w:rPr>
                <w:rFonts w:eastAsia="標楷體"/>
                <w:color w:val="000000" w:themeColor="text1"/>
                <w:sz w:val="20"/>
              </w:rPr>
              <w:t xml:space="preserve">Weekly remark </w:t>
            </w:r>
            <w:r w:rsidR="00B63A97" w:rsidRPr="007017A2">
              <w:rPr>
                <w:rFonts w:eastAsia="標楷體"/>
                <w:color w:val="000000" w:themeColor="text1"/>
                <w:sz w:val="20"/>
              </w:rPr>
              <w:t>[2pt]</w:t>
            </w:r>
          </w:p>
        </w:tc>
      </w:tr>
      <w:tr w:rsidR="000B0067" w:rsidRPr="008C340D">
        <w:trPr>
          <w:trHeight w:val="361"/>
          <w:jc w:val="center"/>
        </w:trPr>
        <w:tc>
          <w:tcPr>
            <w:tcW w:w="686" w:type="dxa"/>
            <w:tcBorders>
              <w:right w:val="single" w:sz="4" w:space="0" w:color="000000" w:themeColor="text1"/>
            </w:tcBorders>
            <w:shd w:val="clear" w:color="auto" w:fill="auto"/>
            <w:vAlign w:val="center"/>
          </w:tcPr>
          <w:p w:rsidR="000B0067" w:rsidRDefault="000B0067" w:rsidP="000B0067">
            <w:pPr>
              <w:rPr>
                <w:rFonts w:eastAsia="標楷體" w:cs="新細明體"/>
                <w:bCs/>
                <w:color w:val="auto"/>
                <w:sz w:val="22"/>
                <w:lang w:eastAsia="zh-TW"/>
              </w:rPr>
            </w:pPr>
            <w:r>
              <w:rPr>
                <w:rFonts w:eastAsia="標楷體" w:cs="新細明體"/>
                <w:bCs/>
                <w:color w:val="auto"/>
                <w:sz w:val="22"/>
                <w:lang w:eastAsia="zh-TW"/>
              </w:rPr>
              <w:t>W16</w:t>
            </w:r>
          </w:p>
        </w:tc>
        <w:tc>
          <w:tcPr>
            <w:tcW w:w="851" w:type="dxa"/>
            <w:tcBorders>
              <w:left w:val="single" w:sz="4" w:space="0" w:color="000000" w:themeColor="text1"/>
            </w:tcBorders>
            <w:shd w:val="clear" w:color="auto" w:fill="auto"/>
            <w:vAlign w:val="center"/>
          </w:tcPr>
          <w:p w:rsidR="000B0067" w:rsidRDefault="000B0067" w:rsidP="000B0067">
            <w:pPr>
              <w:rPr>
                <w:rFonts w:eastAsia="標楷體"/>
                <w:color w:val="auto"/>
                <w:sz w:val="22"/>
              </w:rPr>
            </w:pPr>
            <w:r>
              <w:rPr>
                <w:rFonts w:eastAsia="標楷體"/>
                <w:color w:val="auto"/>
                <w:sz w:val="22"/>
              </w:rPr>
              <w:t>12/23</w:t>
            </w:r>
          </w:p>
        </w:tc>
        <w:tc>
          <w:tcPr>
            <w:tcW w:w="7371" w:type="dxa"/>
            <w:tcBorders>
              <w:left w:val="single" w:sz="4" w:space="0" w:color="000000" w:themeColor="text1"/>
            </w:tcBorders>
            <w:vAlign w:val="center"/>
          </w:tcPr>
          <w:p w:rsidR="000B0067" w:rsidRPr="00DF75E4" w:rsidRDefault="000B0067" w:rsidP="000B0067">
            <w:pPr>
              <w:rPr>
                <w:rFonts w:eastAsia="標楷體"/>
                <w:b/>
                <w:color w:val="auto"/>
                <w:sz w:val="26"/>
              </w:rPr>
            </w:pPr>
            <w:r w:rsidRPr="00DF75E4">
              <w:rPr>
                <w:rFonts w:eastAsia="標楷體"/>
                <w:b/>
                <w:color w:val="auto"/>
                <w:sz w:val="26"/>
              </w:rPr>
              <w:t xml:space="preserve">Language, culture, and cognition </w:t>
            </w:r>
          </w:p>
          <w:p w:rsidR="000B0067" w:rsidRPr="007017A2" w:rsidRDefault="000B0067" w:rsidP="000B0067">
            <w:pPr>
              <w:rPr>
                <w:rFonts w:ascii="BiauKai" w:eastAsia="BiauKai" w:hAnsi="BiauKai" w:cs="BiauKai"/>
                <w:color w:val="auto"/>
                <w:sz w:val="20"/>
                <w:lang w:eastAsia="zh-TW"/>
              </w:rPr>
            </w:pPr>
            <w:r w:rsidRPr="007017A2">
              <w:rPr>
                <w:rFonts w:eastAsia="標楷體"/>
                <w:color w:val="auto"/>
                <w:sz w:val="20"/>
              </w:rPr>
              <w:t>Carroll ch14: Language, Culture, and Cognition  (p. 375-399)</w:t>
            </w:r>
          </w:p>
        </w:tc>
        <w:tc>
          <w:tcPr>
            <w:tcW w:w="2152" w:type="dxa"/>
            <w:tcBorders>
              <w:left w:val="single" w:sz="4" w:space="0" w:color="000000" w:themeColor="text1"/>
            </w:tcBorders>
            <w:shd w:val="clear" w:color="auto" w:fill="auto"/>
            <w:vAlign w:val="center"/>
          </w:tcPr>
          <w:p w:rsidR="000B0067" w:rsidRPr="007017A2" w:rsidRDefault="00336C10" w:rsidP="007017A2">
            <w:pPr>
              <w:rPr>
                <w:rFonts w:eastAsia="標楷體"/>
                <w:color w:val="000000" w:themeColor="text1"/>
                <w:sz w:val="20"/>
              </w:rPr>
            </w:pPr>
            <w:r w:rsidRPr="007017A2">
              <w:rPr>
                <w:rFonts w:eastAsia="標楷體"/>
                <w:color w:val="000000" w:themeColor="text1"/>
                <w:sz w:val="20"/>
              </w:rPr>
              <w:t>Weekly remark</w:t>
            </w:r>
            <w:r w:rsidR="007017A2">
              <w:rPr>
                <w:rFonts w:eastAsia="標楷體"/>
                <w:color w:val="000000" w:themeColor="text1"/>
                <w:sz w:val="20"/>
              </w:rPr>
              <w:t xml:space="preserve"> </w:t>
            </w:r>
            <w:r w:rsidR="00B63A97" w:rsidRPr="007017A2">
              <w:rPr>
                <w:rFonts w:eastAsia="標楷體"/>
                <w:color w:val="000000" w:themeColor="text1"/>
                <w:sz w:val="20"/>
              </w:rPr>
              <w:t>[2pt]</w:t>
            </w:r>
          </w:p>
        </w:tc>
      </w:tr>
      <w:tr w:rsidR="000B0067" w:rsidRPr="00A7618C">
        <w:trPr>
          <w:trHeight w:val="361"/>
          <w:jc w:val="center"/>
        </w:trPr>
        <w:tc>
          <w:tcPr>
            <w:tcW w:w="686" w:type="dxa"/>
            <w:tcBorders>
              <w:right w:val="single" w:sz="4" w:space="0" w:color="000000" w:themeColor="text1"/>
            </w:tcBorders>
            <w:shd w:val="clear" w:color="auto" w:fill="auto"/>
            <w:vAlign w:val="center"/>
          </w:tcPr>
          <w:p w:rsidR="000B0067" w:rsidRDefault="000B0067" w:rsidP="000B0067">
            <w:pPr>
              <w:rPr>
                <w:rFonts w:eastAsia="標楷體" w:cs="新細明體"/>
                <w:bCs/>
                <w:color w:val="auto"/>
                <w:sz w:val="22"/>
                <w:lang w:eastAsia="zh-TW"/>
              </w:rPr>
            </w:pPr>
            <w:r>
              <w:rPr>
                <w:rFonts w:eastAsia="標楷體" w:cs="新細明體"/>
                <w:bCs/>
                <w:color w:val="auto"/>
                <w:sz w:val="22"/>
                <w:lang w:eastAsia="zh-TW"/>
              </w:rPr>
              <w:t>W17</w:t>
            </w:r>
          </w:p>
        </w:tc>
        <w:tc>
          <w:tcPr>
            <w:tcW w:w="851" w:type="dxa"/>
            <w:tcBorders>
              <w:left w:val="single" w:sz="4" w:space="0" w:color="000000" w:themeColor="text1"/>
            </w:tcBorders>
            <w:shd w:val="clear" w:color="auto" w:fill="auto"/>
            <w:vAlign w:val="center"/>
          </w:tcPr>
          <w:p w:rsidR="000B0067" w:rsidRDefault="000B0067" w:rsidP="000B0067">
            <w:pPr>
              <w:rPr>
                <w:rFonts w:eastAsia="標楷體"/>
                <w:color w:val="auto"/>
                <w:sz w:val="22"/>
              </w:rPr>
            </w:pPr>
            <w:r>
              <w:rPr>
                <w:rFonts w:eastAsia="標楷體"/>
                <w:color w:val="auto"/>
                <w:sz w:val="22"/>
              </w:rPr>
              <w:t>12/30</w:t>
            </w:r>
          </w:p>
        </w:tc>
        <w:tc>
          <w:tcPr>
            <w:tcW w:w="7371" w:type="dxa"/>
            <w:tcBorders>
              <w:left w:val="single" w:sz="4" w:space="0" w:color="000000" w:themeColor="text1"/>
            </w:tcBorders>
            <w:vAlign w:val="center"/>
          </w:tcPr>
          <w:p w:rsidR="000B0067" w:rsidRPr="00DF75E4" w:rsidRDefault="000B0067" w:rsidP="000B0067">
            <w:pPr>
              <w:rPr>
                <w:rFonts w:ascii="BiauKai" w:eastAsia="BiauKai" w:hAnsi="BiauKai" w:cs="BiauKai"/>
                <w:b/>
                <w:color w:val="auto"/>
                <w:sz w:val="26"/>
                <w:lang w:eastAsia="zh-TW"/>
              </w:rPr>
            </w:pPr>
            <w:r w:rsidRPr="00DF75E4">
              <w:rPr>
                <w:rFonts w:eastAsia="標楷體"/>
                <w:b/>
                <w:color w:val="auto"/>
                <w:sz w:val="26"/>
              </w:rPr>
              <w:t>Final exam</w:t>
            </w:r>
          </w:p>
        </w:tc>
        <w:tc>
          <w:tcPr>
            <w:tcW w:w="2152" w:type="dxa"/>
            <w:tcBorders>
              <w:left w:val="single" w:sz="4" w:space="0" w:color="000000" w:themeColor="text1"/>
            </w:tcBorders>
            <w:shd w:val="clear" w:color="auto" w:fill="auto"/>
            <w:vAlign w:val="center"/>
          </w:tcPr>
          <w:p w:rsidR="000B0067" w:rsidRPr="007017A2" w:rsidRDefault="000B0067" w:rsidP="000B0067">
            <w:pPr>
              <w:rPr>
                <w:rFonts w:eastAsia="標楷體"/>
                <w:color w:val="000000" w:themeColor="text1"/>
                <w:sz w:val="20"/>
              </w:rPr>
            </w:pPr>
            <w:r w:rsidRPr="007017A2">
              <w:rPr>
                <w:rFonts w:eastAsia="標楷體"/>
                <w:color w:val="000000" w:themeColor="text1"/>
                <w:sz w:val="20"/>
              </w:rPr>
              <w:t>Final exam</w:t>
            </w:r>
            <w:r w:rsidR="00B63A97" w:rsidRPr="007017A2">
              <w:rPr>
                <w:rFonts w:eastAsia="標楷體"/>
                <w:color w:val="000000" w:themeColor="text1"/>
                <w:sz w:val="20"/>
              </w:rPr>
              <w:t xml:space="preserve">  [20pt]</w:t>
            </w:r>
          </w:p>
        </w:tc>
      </w:tr>
    </w:tbl>
    <w:p w:rsidR="00AE52B6" w:rsidRPr="00425988" w:rsidRDefault="00AE52B6" w:rsidP="000B0067">
      <w:pPr>
        <w:widowControl w:val="0"/>
        <w:autoSpaceDE w:val="0"/>
        <w:autoSpaceDN w:val="0"/>
        <w:adjustRightInd w:val="0"/>
        <w:rPr>
          <w:rFonts w:ascii="新細明體" w:hAnsi="新細明體" w:cs="新細明體" w:hint="eastAsia"/>
          <w:b/>
          <w:color w:val="auto"/>
          <w:lang w:eastAsia="zh-TW"/>
        </w:rPr>
      </w:pPr>
    </w:p>
    <w:sectPr w:rsidR="00AE52B6" w:rsidRPr="00425988" w:rsidSect="0011381E">
      <w:pgSz w:w="12240" w:h="15840"/>
      <w:pgMar w:top="1134" w:right="1134" w:bottom="1134" w:left="1134" w:gutter="0"/>
      <w:printerSettings r:id="rId7"/>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新細明體">
    <w:charset w:val="51"/>
    <w:family w:val="auto"/>
    <w:pitch w:val="variable"/>
    <w:sig w:usb0="00000001" w:usb1="00000000" w:usb2="01000408" w:usb3="00000000" w:csb0="00100000"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E1000AEF" w:usb1="5000A1FF" w:usb2="00000000" w:usb3="00000000" w:csb0="000001BF" w:csb1="00000000"/>
  </w:font>
  <w:font w:name="ArialMT">
    <w:altName w:val="Arial"/>
    <w:panose1 w:val="00000000000000000000"/>
    <w:charset w:val="4D"/>
    <w:family w:val="swiss"/>
    <w:notTrueType/>
    <w:pitch w:val="default"/>
    <w:sig w:usb0="00000003" w:usb1="00000000" w:usb2="00000000" w:usb3="00000000" w:csb0="00000001" w:csb1="00000000"/>
  </w:font>
  <w:font w:name="Arial-BoldMT">
    <w:altName w:val="Arial"/>
    <w:panose1 w:val="00000000000000000000"/>
    <w:charset w:val="4D"/>
    <w:family w:val="swiss"/>
    <w:notTrueType/>
    <w:pitch w:val="default"/>
    <w:sig w:usb0="00000003" w:usb1="00000000" w:usb2="00000000" w:usb3="00000000" w:csb0="00000001" w:csb1="00000000"/>
  </w:font>
  <w:font w:name="標楷體">
    <w:altName w:val="宋体"/>
    <w:charset w:val="88"/>
    <w:family w:val="script"/>
    <w:pitch w:val="fixed"/>
    <w:sig w:usb0="00000003" w:usb1="080E0000" w:usb2="00000016" w:usb3="00000000" w:csb0="00100001" w:csb1="00000000"/>
  </w:font>
  <w:font w:name="Arial-ItalicMT">
    <w:altName w:val="Arial"/>
    <w:panose1 w:val="00000000000000000000"/>
    <w:charset w:val="4D"/>
    <w:family w:val="swiss"/>
    <w:notTrueType/>
    <w:pitch w:val="default"/>
    <w:sig w:usb0="00000003" w:usb1="00000000" w:usb2="00000000" w:usb3="00000000" w:csb0="00000001" w:csb1="00000000"/>
  </w:font>
  <w:font w:name="BiauKai">
    <w:panose1 w:val="02010601000101010101"/>
    <w:charset w:val="51"/>
    <w:family w:val="auto"/>
    <w:pitch w:val="variable"/>
    <w:sig w:usb0="00000001" w:usb1="08080000" w:usb2="00000010" w:usb3="00000000" w:csb0="001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201"/>
    <w:multiLevelType w:val="hybridMultilevel"/>
    <w:tmpl w:val="3F74A69E"/>
    <w:lvl w:ilvl="0" w:tplc="0346F4C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04FFE"/>
    <w:multiLevelType w:val="hybridMultilevel"/>
    <w:tmpl w:val="2900325A"/>
    <w:lvl w:ilvl="0" w:tplc="0346F4C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31765"/>
    <w:multiLevelType w:val="hybridMultilevel"/>
    <w:tmpl w:val="55EA43A4"/>
    <w:lvl w:ilvl="0" w:tplc="0346F4C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C4747"/>
    <w:multiLevelType w:val="hybridMultilevel"/>
    <w:tmpl w:val="6A7C7C74"/>
    <w:lvl w:ilvl="0" w:tplc="0346F4C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45FC6"/>
    <w:multiLevelType w:val="hybridMultilevel"/>
    <w:tmpl w:val="FDF6557E"/>
    <w:lvl w:ilvl="0" w:tplc="0346F4C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07764"/>
    <w:multiLevelType w:val="multilevel"/>
    <w:tmpl w:val="095A10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FF5D03"/>
    <w:multiLevelType w:val="hybridMultilevel"/>
    <w:tmpl w:val="02164DF0"/>
    <w:lvl w:ilvl="0" w:tplc="0346F4C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B97A0E"/>
    <w:multiLevelType w:val="hybridMultilevel"/>
    <w:tmpl w:val="7820DEB4"/>
    <w:lvl w:ilvl="0" w:tplc="0346F4C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4561CE"/>
    <w:multiLevelType w:val="hybridMultilevel"/>
    <w:tmpl w:val="8E7E15A6"/>
    <w:lvl w:ilvl="0" w:tplc="0346F4C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CA1D40"/>
    <w:multiLevelType w:val="hybridMultilevel"/>
    <w:tmpl w:val="CCC2BB6E"/>
    <w:lvl w:ilvl="0" w:tplc="0346F4C2">
      <w:start w:val="1"/>
      <w:numFmt w:val="bullet"/>
      <w:lvlText w:val=""/>
      <w:lvlJc w:val="left"/>
      <w:pPr>
        <w:ind w:left="1782" w:hanging="360"/>
      </w:pPr>
      <w:rPr>
        <w:rFonts w:ascii="Wingdings" w:hAnsi="Wingdings"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0">
    <w:nsid w:val="240042E5"/>
    <w:multiLevelType w:val="hybridMultilevel"/>
    <w:tmpl w:val="2F563C4A"/>
    <w:lvl w:ilvl="0" w:tplc="0346F4C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9A7796"/>
    <w:multiLevelType w:val="hybridMultilevel"/>
    <w:tmpl w:val="031A57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2D5502"/>
    <w:multiLevelType w:val="hybridMultilevel"/>
    <w:tmpl w:val="D70EDB34"/>
    <w:lvl w:ilvl="0" w:tplc="0346F4C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9E6248"/>
    <w:multiLevelType w:val="hybridMultilevel"/>
    <w:tmpl w:val="75AA633E"/>
    <w:lvl w:ilvl="0" w:tplc="0346F4C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3A2F84"/>
    <w:multiLevelType w:val="hybridMultilevel"/>
    <w:tmpl w:val="8942229C"/>
    <w:lvl w:ilvl="0" w:tplc="0346F4C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B63390"/>
    <w:multiLevelType w:val="hybridMultilevel"/>
    <w:tmpl w:val="3BB017A4"/>
    <w:lvl w:ilvl="0" w:tplc="0346F4C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1A2191"/>
    <w:multiLevelType w:val="hybridMultilevel"/>
    <w:tmpl w:val="461034EA"/>
    <w:lvl w:ilvl="0" w:tplc="0346F4C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7C22D9"/>
    <w:multiLevelType w:val="multilevel"/>
    <w:tmpl w:val="24682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EC22EA2"/>
    <w:multiLevelType w:val="hybridMultilevel"/>
    <w:tmpl w:val="719269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DC6FA2"/>
    <w:multiLevelType w:val="hybridMultilevel"/>
    <w:tmpl w:val="D7A2E6BE"/>
    <w:lvl w:ilvl="0" w:tplc="0346F4C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65237A"/>
    <w:multiLevelType w:val="hybridMultilevel"/>
    <w:tmpl w:val="764493BE"/>
    <w:lvl w:ilvl="0" w:tplc="0346F4C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4447DA"/>
    <w:multiLevelType w:val="multilevel"/>
    <w:tmpl w:val="24682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C2542DB"/>
    <w:multiLevelType w:val="multilevel"/>
    <w:tmpl w:val="24682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B27144"/>
    <w:multiLevelType w:val="hybridMultilevel"/>
    <w:tmpl w:val="0984914E"/>
    <w:lvl w:ilvl="0" w:tplc="0346F4C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BE2E9E"/>
    <w:multiLevelType w:val="hybridMultilevel"/>
    <w:tmpl w:val="71E83F1E"/>
    <w:lvl w:ilvl="0" w:tplc="0346F4C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FC32CF"/>
    <w:multiLevelType w:val="multilevel"/>
    <w:tmpl w:val="8238174E"/>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77EB4DE2"/>
    <w:multiLevelType w:val="hybridMultilevel"/>
    <w:tmpl w:val="1A5A3024"/>
    <w:lvl w:ilvl="0" w:tplc="0346F4C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4"/>
  </w:num>
  <w:num w:numId="4">
    <w:abstractNumId w:val="6"/>
  </w:num>
  <w:num w:numId="5">
    <w:abstractNumId w:val="3"/>
  </w:num>
  <w:num w:numId="6">
    <w:abstractNumId w:val="2"/>
  </w:num>
  <w:num w:numId="7">
    <w:abstractNumId w:val="22"/>
  </w:num>
  <w:num w:numId="8">
    <w:abstractNumId w:val="12"/>
  </w:num>
  <w:num w:numId="9">
    <w:abstractNumId w:val="8"/>
  </w:num>
  <w:num w:numId="10">
    <w:abstractNumId w:val="17"/>
  </w:num>
  <w:num w:numId="11">
    <w:abstractNumId w:val="10"/>
  </w:num>
  <w:num w:numId="12">
    <w:abstractNumId w:val="25"/>
  </w:num>
  <w:num w:numId="13">
    <w:abstractNumId w:val="16"/>
  </w:num>
  <w:num w:numId="14">
    <w:abstractNumId w:val="7"/>
  </w:num>
  <w:num w:numId="15">
    <w:abstractNumId w:val="19"/>
  </w:num>
  <w:num w:numId="16">
    <w:abstractNumId w:val="13"/>
  </w:num>
  <w:num w:numId="17">
    <w:abstractNumId w:val="21"/>
  </w:num>
  <w:num w:numId="18">
    <w:abstractNumId w:val="14"/>
  </w:num>
  <w:num w:numId="19">
    <w:abstractNumId w:val="15"/>
  </w:num>
  <w:num w:numId="20">
    <w:abstractNumId w:val="1"/>
  </w:num>
  <w:num w:numId="21">
    <w:abstractNumId w:val="9"/>
  </w:num>
  <w:num w:numId="22">
    <w:abstractNumId w:val="0"/>
  </w:num>
  <w:num w:numId="23">
    <w:abstractNumId w:val="24"/>
  </w:num>
  <w:num w:numId="24">
    <w:abstractNumId w:val="23"/>
  </w:num>
  <w:num w:numId="25">
    <w:abstractNumId w:val="26"/>
  </w:num>
  <w:num w:numId="26">
    <w:abstractNumId w:val="5"/>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AE52B6"/>
    <w:rsid w:val="00002ADC"/>
    <w:rsid w:val="000030D5"/>
    <w:rsid w:val="00005069"/>
    <w:rsid w:val="00005CB2"/>
    <w:rsid w:val="00005FE6"/>
    <w:rsid w:val="00007C7E"/>
    <w:rsid w:val="000131D5"/>
    <w:rsid w:val="000165BC"/>
    <w:rsid w:val="0002011F"/>
    <w:rsid w:val="000329B6"/>
    <w:rsid w:val="00033EC9"/>
    <w:rsid w:val="00042E71"/>
    <w:rsid w:val="00045BAE"/>
    <w:rsid w:val="000460F3"/>
    <w:rsid w:val="00050355"/>
    <w:rsid w:val="0005778F"/>
    <w:rsid w:val="000726BD"/>
    <w:rsid w:val="000751C1"/>
    <w:rsid w:val="00097BA5"/>
    <w:rsid w:val="000A24F0"/>
    <w:rsid w:val="000A791C"/>
    <w:rsid w:val="000A7931"/>
    <w:rsid w:val="000B0067"/>
    <w:rsid w:val="000C4078"/>
    <w:rsid w:val="000E0BC5"/>
    <w:rsid w:val="000E6584"/>
    <w:rsid w:val="000F0DF8"/>
    <w:rsid w:val="00110369"/>
    <w:rsid w:val="0011381E"/>
    <w:rsid w:val="00133FE4"/>
    <w:rsid w:val="001402B6"/>
    <w:rsid w:val="00144917"/>
    <w:rsid w:val="0014694E"/>
    <w:rsid w:val="00176494"/>
    <w:rsid w:val="00180221"/>
    <w:rsid w:val="00195584"/>
    <w:rsid w:val="001B2BD8"/>
    <w:rsid w:val="001B30D7"/>
    <w:rsid w:val="001B6FA6"/>
    <w:rsid w:val="001C182C"/>
    <w:rsid w:val="001D241E"/>
    <w:rsid w:val="001D383C"/>
    <w:rsid w:val="001F31B1"/>
    <w:rsid w:val="00203F17"/>
    <w:rsid w:val="002145F0"/>
    <w:rsid w:val="0021633E"/>
    <w:rsid w:val="00223373"/>
    <w:rsid w:val="002310B0"/>
    <w:rsid w:val="002571EF"/>
    <w:rsid w:val="00260512"/>
    <w:rsid w:val="002679F4"/>
    <w:rsid w:val="00275E1A"/>
    <w:rsid w:val="00280E76"/>
    <w:rsid w:val="00282A83"/>
    <w:rsid w:val="00284CD0"/>
    <w:rsid w:val="00284E2E"/>
    <w:rsid w:val="00284F06"/>
    <w:rsid w:val="0028541E"/>
    <w:rsid w:val="002A3F7B"/>
    <w:rsid w:val="002B00E5"/>
    <w:rsid w:val="002B4C20"/>
    <w:rsid w:val="002B563B"/>
    <w:rsid w:val="002B64C9"/>
    <w:rsid w:val="002C1A7F"/>
    <w:rsid w:val="002C4FBF"/>
    <w:rsid w:val="002D0F7A"/>
    <w:rsid w:val="002D10EF"/>
    <w:rsid w:val="002D304A"/>
    <w:rsid w:val="002D411F"/>
    <w:rsid w:val="002E3D7C"/>
    <w:rsid w:val="002E567C"/>
    <w:rsid w:val="002F4D0F"/>
    <w:rsid w:val="00301474"/>
    <w:rsid w:val="00306047"/>
    <w:rsid w:val="00307AFA"/>
    <w:rsid w:val="003214B8"/>
    <w:rsid w:val="00324B22"/>
    <w:rsid w:val="003269F7"/>
    <w:rsid w:val="00336C10"/>
    <w:rsid w:val="00346CA1"/>
    <w:rsid w:val="003478C2"/>
    <w:rsid w:val="003528DF"/>
    <w:rsid w:val="003637B5"/>
    <w:rsid w:val="0037529C"/>
    <w:rsid w:val="003824B4"/>
    <w:rsid w:val="0039158C"/>
    <w:rsid w:val="003932EB"/>
    <w:rsid w:val="0039353F"/>
    <w:rsid w:val="003A6625"/>
    <w:rsid w:val="003B6E79"/>
    <w:rsid w:val="003B7C6F"/>
    <w:rsid w:val="003C3D4A"/>
    <w:rsid w:val="003E653D"/>
    <w:rsid w:val="00407F78"/>
    <w:rsid w:val="00415767"/>
    <w:rsid w:val="00425988"/>
    <w:rsid w:val="004415AE"/>
    <w:rsid w:val="00447494"/>
    <w:rsid w:val="00451F5F"/>
    <w:rsid w:val="00460700"/>
    <w:rsid w:val="004639CB"/>
    <w:rsid w:val="00473796"/>
    <w:rsid w:val="00485DB6"/>
    <w:rsid w:val="00486CA9"/>
    <w:rsid w:val="004A6A30"/>
    <w:rsid w:val="004B744D"/>
    <w:rsid w:val="004D08E1"/>
    <w:rsid w:val="004D68A5"/>
    <w:rsid w:val="004D77A6"/>
    <w:rsid w:val="004F0A36"/>
    <w:rsid w:val="004F2D12"/>
    <w:rsid w:val="004F35AD"/>
    <w:rsid w:val="00504851"/>
    <w:rsid w:val="00505AB8"/>
    <w:rsid w:val="00511719"/>
    <w:rsid w:val="00520CB1"/>
    <w:rsid w:val="005213F8"/>
    <w:rsid w:val="00531EF9"/>
    <w:rsid w:val="00536568"/>
    <w:rsid w:val="00541089"/>
    <w:rsid w:val="00541159"/>
    <w:rsid w:val="0054312C"/>
    <w:rsid w:val="00543CF4"/>
    <w:rsid w:val="005602FA"/>
    <w:rsid w:val="00564B2A"/>
    <w:rsid w:val="00575D50"/>
    <w:rsid w:val="005871B9"/>
    <w:rsid w:val="005913E9"/>
    <w:rsid w:val="005B41EB"/>
    <w:rsid w:val="005C0B39"/>
    <w:rsid w:val="005C0DFF"/>
    <w:rsid w:val="005D1C42"/>
    <w:rsid w:val="005E3E1F"/>
    <w:rsid w:val="005E7AB8"/>
    <w:rsid w:val="0060325E"/>
    <w:rsid w:val="00605AF5"/>
    <w:rsid w:val="00607B99"/>
    <w:rsid w:val="0061113A"/>
    <w:rsid w:val="00617C58"/>
    <w:rsid w:val="00625A89"/>
    <w:rsid w:val="00631787"/>
    <w:rsid w:val="006400DC"/>
    <w:rsid w:val="00640575"/>
    <w:rsid w:val="00641F34"/>
    <w:rsid w:val="00653CDF"/>
    <w:rsid w:val="00655F22"/>
    <w:rsid w:val="00674254"/>
    <w:rsid w:val="00675A69"/>
    <w:rsid w:val="00677018"/>
    <w:rsid w:val="00686051"/>
    <w:rsid w:val="006869FE"/>
    <w:rsid w:val="00691E9A"/>
    <w:rsid w:val="00695B1F"/>
    <w:rsid w:val="006A6B6C"/>
    <w:rsid w:val="006C17A2"/>
    <w:rsid w:val="006E0D53"/>
    <w:rsid w:val="006E79B4"/>
    <w:rsid w:val="006F40AE"/>
    <w:rsid w:val="007017A2"/>
    <w:rsid w:val="007029FF"/>
    <w:rsid w:val="007273D9"/>
    <w:rsid w:val="00740DEB"/>
    <w:rsid w:val="007418B5"/>
    <w:rsid w:val="00744AB1"/>
    <w:rsid w:val="007464A3"/>
    <w:rsid w:val="00754EB9"/>
    <w:rsid w:val="00755DC6"/>
    <w:rsid w:val="00774B1A"/>
    <w:rsid w:val="00784548"/>
    <w:rsid w:val="00785D68"/>
    <w:rsid w:val="007918A3"/>
    <w:rsid w:val="00796545"/>
    <w:rsid w:val="00797B90"/>
    <w:rsid w:val="007B514C"/>
    <w:rsid w:val="007C5A9A"/>
    <w:rsid w:val="007C6E1B"/>
    <w:rsid w:val="007E0D30"/>
    <w:rsid w:val="007F2CE8"/>
    <w:rsid w:val="00806222"/>
    <w:rsid w:val="008074D3"/>
    <w:rsid w:val="00833DC7"/>
    <w:rsid w:val="00857BE6"/>
    <w:rsid w:val="0088180E"/>
    <w:rsid w:val="00883E41"/>
    <w:rsid w:val="008858CD"/>
    <w:rsid w:val="00886DC3"/>
    <w:rsid w:val="008877C3"/>
    <w:rsid w:val="008B2831"/>
    <w:rsid w:val="008B3C0E"/>
    <w:rsid w:val="008B6B74"/>
    <w:rsid w:val="008C1A1D"/>
    <w:rsid w:val="008C30A5"/>
    <w:rsid w:val="008C340D"/>
    <w:rsid w:val="008D232E"/>
    <w:rsid w:val="008D3E60"/>
    <w:rsid w:val="008D4276"/>
    <w:rsid w:val="008E04F8"/>
    <w:rsid w:val="008E24FB"/>
    <w:rsid w:val="008E25FD"/>
    <w:rsid w:val="008F0073"/>
    <w:rsid w:val="009052C9"/>
    <w:rsid w:val="00913972"/>
    <w:rsid w:val="009337F5"/>
    <w:rsid w:val="0095310C"/>
    <w:rsid w:val="00957A8A"/>
    <w:rsid w:val="00960D46"/>
    <w:rsid w:val="00962996"/>
    <w:rsid w:val="00965345"/>
    <w:rsid w:val="00973FD9"/>
    <w:rsid w:val="00977C9A"/>
    <w:rsid w:val="00980B62"/>
    <w:rsid w:val="00984EEF"/>
    <w:rsid w:val="009A135C"/>
    <w:rsid w:val="009A707C"/>
    <w:rsid w:val="009B505E"/>
    <w:rsid w:val="009C42FD"/>
    <w:rsid w:val="009C50D1"/>
    <w:rsid w:val="009D226B"/>
    <w:rsid w:val="009F396F"/>
    <w:rsid w:val="00A2130A"/>
    <w:rsid w:val="00A30283"/>
    <w:rsid w:val="00A35E93"/>
    <w:rsid w:val="00A36BA9"/>
    <w:rsid w:val="00A57A72"/>
    <w:rsid w:val="00A745C3"/>
    <w:rsid w:val="00A7618C"/>
    <w:rsid w:val="00A842E9"/>
    <w:rsid w:val="00A945A6"/>
    <w:rsid w:val="00AA0FF4"/>
    <w:rsid w:val="00AA349D"/>
    <w:rsid w:val="00AB19A8"/>
    <w:rsid w:val="00AB63D5"/>
    <w:rsid w:val="00AC50B7"/>
    <w:rsid w:val="00AE0914"/>
    <w:rsid w:val="00AE52B6"/>
    <w:rsid w:val="00AF04ED"/>
    <w:rsid w:val="00AF62F7"/>
    <w:rsid w:val="00AF6E32"/>
    <w:rsid w:val="00B0013E"/>
    <w:rsid w:val="00B0284C"/>
    <w:rsid w:val="00B11108"/>
    <w:rsid w:val="00B1539E"/>
    <w:rsid w:val="00B3181E"/>
    <w:rsid w:val="00B348BC"/>
    <w:rsid w:val="00B56E97"/>
    <w:rsid w:val="00B60525"/>
    <w:rsid w:val="00B63A97"/>
    <w:rsid w:val="00B63FAE"/>
    <w:rsid w:val="00B6457E"/>
    <w:rsid w:val="00B75BB9"/>
    <w:rsid w:val="00B808AF"/>
    <w:rsid w:val="00B84408"/>
    <w:rsid w:val="00B90F1E"/>
    <w:rsid w:val="00B92B3E"/>
    <w:rsid w:val="00B94141"/>
    <w:rsid w:val="00BA7445"/>
    <w:rsid w:val="00BB3237"/>
    <w:rsid w:val="00BB7C72"/>
    <w:rsid w:val="00C04BDD"/>
    <w:rsid w:val="00C0737B"/>
    <w:rsid w:val="00C202C2"/>
    <w:rsid w:val="00C20E68"/>
    <w:rsid w:val="00C243F7"/>
    <w:rsid w:val="00C26D95"/>
    <w:rsid w:val="00C313E0"/>
    <w:rsid w:val="00C40E0D"/>
    <w:rsid w:val="00C611AF"/>
    <w:rsid w:val="00C66A3A"/>
    <w:rsid w:val="00C67CA1"/>
    <w:rsid w:val="00C77979"/>
    <w:rsid w:val="00C85C17"/>
    <w:rsid w:val="00C870A5"/>
    <w:rsid w:val="00C93D1A"/>
    <w:rsid w:val="00C97336"/>
    <w:rsid w:val="00CA412B"/>
    <w:rsid w:val="00CA433E"/>
    <w:rsid w:val="00CA500D"/>
    <w:rsid w:val="00CB2D42"/>
    <w:rsid w:val="00CB559B"/>
    <w:rsid w:val="00CB573E"/>
    <w:rsid w:val="00CC6A12"/>
    <w:rsid w:val="00CE5C4A"/>
    <w:rsid w:val="00CE6739"/>
    <w:rsid w:val="00CF1183"/>
    <w:rsid w:val="00CF1BFB"/>
    <w:rsid w:val="00D01F45"/>
    <w:rsid w:val="00D04578"/>
    <w:rsid w:val="00D216E7"/>
    <w:rsid w:val="00D2551D"/>
    <w:rsid w:val="00D343BA"/>
    <w:rsid w:val="00D35BC1"/>
    <w:rsid w:val="00D530DC"/>
    <w:rsid w:val="00D53C38"/>
    <w:rsid w:val="00D5606C"/>
    <w:rsid w:val="00D65FA1"/>
    <w:rsid w:val="00D677D4"/>
    <w:rsid w:val="00D70FD4"/>
    <w:rsid w:val="00D76DEB"/>
    <w:rsid w:val="00D867B1"/>
    <w:rsid w:val="00D910A5"/>
    <w:rsid w:val="00D957E6"/>
    <w:rsid w:val="00DA54B6"/>
    <w:rsid w:val="00DC6925"/>
    <w:rsid w:val="00DC770A"/>
    <w:rsid w:val="00DE6338"/>
    <w:rsid w:val="00DF0348"/>
    <w:rsid w:val="00DF4FCE"/>
    <w:rsid w:val="00DF75E4"/>
    <w:rsid w:val="00E02FBE"/>
    <w:rsid w:val="00E0700D"/>
    <w:rsid w:val="00E36535"/>
    <w:rsid w:val="00E40771"/>
    <w:rsid w:val="00E51DC7"/>
    <w:rsid w:val="00E57AE5"/>
    <w:rsid w:val="00E60675"/>
    <w:rsid w:val="00E71E58"/>
    <w:rsid w:val="00E76A1A"/>
    <w:rsid w:val="00E8170D"/>
    <w:rsid w:val="00E95302"/>
    <w:rsid w:val="00E9630D"/>
    <w:rsid w:val="00E9784B"/>
    <w:rsid w:val="00EA0860"/>
    <w:rsid w:val="00EC1927"/>
    <w:rsid w:val="00EC1FFE"/>
    <w:rsid w:val="00EC59DA"/>
    <w:rsid w:val="00ED179D"/>
    <w:rsid w:val="00ED38AA"/>
    <w:rsid w:val="00ED5946"/>
    <w:rsid w:val="00ED7DFA"/>
    <w:rsid w:val="00EE5286"/>
    <w:rsid w:val="00EF640E"/>
    <w:rsid w:val="00F17F21"/>
    <w:rsid w:val="00F55153"/>
    <w:rsid w:val="00F5665B"/>
    <w:rsid w:val="00F576D1"/>
    <w:rsid w:val="00F82807"/>
    <w:rsid w:val="00F8550E"/>
    <w:rsid w:val="00F87D5E"/>
    <w:rsid w:val="00F903CD"/>
    <w:rsid w:val="00F907A8"/>
    <w:rsid w:val="00FA7028"/>
    <w:rsid w:val="00FB2A18"/>
    <w:rsid w:val="00FD341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新細明體"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27D41"/>
    <w:rPr>
      <w:rFonts w:ascii="Times New Roman" w:hAnsi="Times New Roman"/>
      <w:color w:val="000000"/>
    </w:rPr>
  </w:style>
  <w:style w:type="paragraph" w:styleId="Heading1">
    <w:name w:val="heading 1"/>
    <w:basedOn w:val="Normal"/>
    <w:link w:val="Heading1Char"/>
    <w:uiPriority w:val="9"/>
    <w:rsid w:val="00203F17"/>
    <w:pPr>
      <w:spacing w:beforeLines="1" w:afterLines="1"/>
      <w:outlineLvl w:val="0"/>
    </w:pPr>
    <w:rPr>
      <w:rFonts w:ascii="Times" w:hAnsi="Times"/>
      <w:b/>
      <w:color w:val="auto"/>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AE52B6"/>
    <w:rPr>
      <w:color w:val="0000FF" w:themeColor="hyperlink"/>
      <w:u w:val="single"/>
    </w:rPr>
  </w:style>
  <w:style w:type="table" w:styleId="TableGrid">
    <w:name w:val="Table Grid"/>
    <w:basedOn w:val="TableNormal"/>
    <w:uiPriority w:val="59"/>
    <w:rsid w:val="00AE52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Style">
    <w:name w:val="ListStyle"/>
    <w:rsid w:val="00005FE6"/>
    <w:rPr>
      <w:rFonts w:ascii="Times New Roman" w:hAnsi="Times New Roman" w:cs="Times New Roman"/>
      <w:sz w:val="20"/>
      <w:szCs w:val="20"/>
    </w:rPr>
  </w:style>
  <w:style w:type="paragraph" w:styleId="NormalWeb">
    <w:name w:val="Normal (Web)"/>
    <w:basedOn w:val="Normal"/>
    <w:uiPriority w:val="99"/>
    <w:rsid w:val="00E8170D"/>
    <w:pPr>
      <w:spacing w:beforeLines="1" w:afterLines="1"/>
    </w:pPr>
    <w:rPr>
      <w:rFonts w:ascii="Times" w:hAnsi="Times" w:cs="Times New Roman"/>
      <w:color w:val="auto"/>
      <w:sz w:val="20"/>
      <w:szCs w:val="20"/>
    </w:rPr>
  </w:style>
  <w:style w:type="character" w:customStyle="1" w:styleId="apple-converted-space">
    <w:name w:val="apple-converted-space"/>
    <w:basedOn w:val="DefaultParagraphFont"/>
    <w:rsid w:val="00E8170D"/>
  </w:style>
  <w:style w:type="character" w:styleId="Strong">
    <w:name w:val="Strong"/>
    <w:basedOn w:val="DefaultParagraphFont"/>
    <w:uiPriority w:val="22"/>
    <w:rsid w:val="00E8170D"/>
    <w:rPr>
      <w:b/>
    </w:rPr>
  </w:style>
  <w:style w:type="character" w:styleId="FollowedHyperlink">
    <w:name w:val="FollowedHyperlink"/>
    <w:basedOn w:val="DefaultParagraphFont"/>
    <w:uiPriority w:val="99"/>
    <w:semiHidden/>
    <w:unhideWhenUsed/>
    <w:rsid w:val="00C313E0"/>
    <w:rPr>
      <w:color w:val="800080" w:themeColor="followedHyperlink"/>
      <w:u w:val="single"/>
    </w:rPr>
  </w:style>
  <w:style w:type="character" w:customStyle="1" w:styleId="citationjournal">
    <w:name w:val="citation journal"/>
    <w:basedOn w:val="DefaultParagraphFont"/>
    <w:rsid w:val="00C85C17"/>
  </w:style>
  <w:style w:type="character" w:customStyle="1" w:styleId="displaydatestatus">
    <w:name w:val="displaydatestatus"/>
    <w:basedOn w:val="DefaultParagraphFont"/>
    <w:rsid w:val="003637B5"/>
  </w:style>
  <w:style w:type="character" w:customStyle="1" w:styleId="italic">
    <w:name w:val="italic"/>
    <w:basedOn w:val="DefaultParagraphFont"/>
    <w:rsid w:val="003637B5"/>
  </w:style>
  <w:style w:type="character" w:styleId="Emphasis">
    <w:name w:val="Emphasis"/>
    <w:basedOn w:val="DefaultParagraphFont"/>
    <w:uiPriority w:val="20"/>
    <w:rsid w:val="005C0DFF"/>
    <w:rPr>
      <w:i/>
    </w:rPr>
  </w:style>
  <w:style w:type="paragraph" w:styleId="ListParagraph">
    <w:name w:val="List Paragraph"/>
    <w:basedOn w:val="Normal"/>
    <w:rsid w:val="00ED7DFA"/>
    <w:pPr>
      <w:ind w:left="720"/>
      <w:contextualSpacing/>
    </w:pPr>
  </w:style>
  <w:style w:type="paragraph" w:styleId="Header">
    <w:name w:val="header"/>
    <w:basedOn w:val="Normal"/>
    <w:link w:val="HeaderChar"/>
    <w:rsid w:val="002D10EF"/>
    <w:pPr>
      <w:tabs>
        <w:tab w:val="center" w:pos="4320"/>
        <w:tab w:val="right" w:pos="8640"/>
      </w:tabs>
    </w:pPr>
  </w:style>
  <w:style w:type="character" w:customStyle="1" w:styleId="HeaderChar">
    <w:name w:val="Header Char"/>
    <w:basedOn w:val="DefaultParagraphFont"/>
    <w:link w:val="Header"/>
    <w:rsid w:val="002D10EF"/>
    <w:rPr>
      <w:rFonts w:ascii="Times New Roman" w:hAnsi="Times New Roman"/>
      <w:color w:val="000000"/>
    </w:rPr>
  </w:style>
  <w:style w:type="paragraph" w:styleId="Footer">
    <w:name w:val="footer"/>
    <w:basedOn w:val="Normal"/>
    <w:link w:val="FooterChar"/>
    <w:rsid w:val="002D10EF"/>
    <w:pPr>
      <w:tabs>
        <w:tab w:val="center" w:pos="4320"/>
        <w:tab w:val="right" w:pos="8640"/>
      </w:tabs>
    </w:pPr>
  </w:style>
  <w:style w:type="character" w:customStyle="1" w:styleId="FooterChar">
    <w:name w:val="Footer Char"/>
    <w:basedOn w:val="DefaultParagraphFont"/>
    <w:link w:val="Footer"/>
    <w:rsid w:val="002D10EF"/>
    <w:rPr>
      <w:rFonts w:ascii="Times New Roman" w:hAnsi="Times New Roman"/>
      <w:color w:val="000000"/>
    </w:rPr>
  </w:style>
  <w:style w:type="paragraph" w:styleId="Bibliography">
    <w:name w:val="Bibliography"/>
    <w:basedOn w:val="Normal"/>
    <w:next w:val="Normal"/>
    <w:rsid w:val="00AF6E32"/>
  </w:style>
  <w:style w:type="character" w:customStyle="1" w:styleId="Heading1Char">
    <w:name w:val="Heading 1 Char"/>
    <w:basedOn w:val="DefaultParagraphFont"/>
    <w:link w:val="Heading1"/>
    <w:uiPriority w:val="9"/>
    <w:rsid w:val="00203F17"/>
    <w:rPr>
      <w:rFonts w:ascii="Times" w:hAnsi="Times"/>
      <w:b/>
      <w:kern w:val="36"/>
      <w:sz w:val="48"/>
      <w:szCs w:val="20"/>
    </w:rPr>
  </w:style>
  <w:style w:type="character" w:customStyle="1" w:styleId="maintitle">
    <w:name w:val="maintitle"/>
    <w:basedOn w:val="DefaultParagraphFont"/>
    <w:rsid w:val="00203F17"/>
  </w:style>
  <w:style w:type="character" w:customStyle="1" w:styleId="labmember">
    <w:name w:val="labmember"/>
    <w:basedOn w:val="DefaultParagraphFont"/>
    <w:rsid w:val="00B808AF"/>
  </w:style>
  <w:style w:type="character" w:customStyle="1" w:styleId="journalname">
    <w:name w:val="journalname"/>
    <w:basedOn w:val="DefaultParagraphFont"/>
    <w:rsid w:val="00B808AF"/>
  </w:style>
  <w:style w:type="character" w:styleId="CommentReference">
    <w:name w:val="annotation reference"/>
    <w:basedOn w:val="DefaultParagraphFont"/>
    <w:rsid w:val="00675A69"/>
    <w:rPr>
      <w:sz w:val="18"/>
      <w:szCs w:val="18"/>
    </w:rPr>
  </w:style>
  <w:style w:type="paragraph" w:styleId="CommentText">
    <w:name w:val="annotation text"/>
    <w:basedOn w:val="Normal"/>
    <w:link w:val="CommentTextChar"/>
    <w:rsid w:val="00675A69"/>
  </w:style>
  <w:style w:type="character" w:customStyle="1" w:styleId="CommentTextChar">
    <w:name w:val="Comment Text Char"/>
    <w:basedOn w:val="DefaultParagraphFont"/>
    <w:link w:val="CommentText"/>
    <w:rsid w:val="00675A69"/>
    <w:rPr>
      <w:rFonts w:ascii="Times New Roman" w:hAnsi="Times New Roman"/>
      <w:color w:val="000000"/>
    </w:rPr>
  </w:style>
  <w:style w:type="paragraph" w:styleId="CommentSubject">
    <w:name w:val="annotation subject"/>
    <w:basedOn w:val="CommentText"/>
    <w:next w:val="CommentText"/>
    <w:link w:val="CommentSubjectChar"/>
    <w:rsid w:val="00675A69"/>
    <w:rPr>
      <w:b/>
      <w:bCs/>
      <w:sz w:val="20"/>
      <w:szCs w:val="20"/>
    </w:rPr>
  </w:style>
  <w:style w:type="character" w:customStyle="1" w:styleId="CommentSubjectChar">
    <w:name w:val="Comment Subject Char"/>
    <w:basedOn w:val="CommentTextChar"/>
    <w:link w:val="CommentSubject"/>
    <w:rsid w:val="00675A69"/>
    <w:rPr>
      <w:b/>
      <w:bCs/>
      <w:sz w:val="20"/>
      <w:szCs w:val="20"/>
    </w:rPr>
  </w:style>
  <w:style w:type="paragraph" w:styleId="BalloonText">
    <w:name w:val="Balloon Text"/>
    <w:basedOn w:val="Normal"/>
    <w:link w:val="BalloonTextChar"/>
    <w:rsid w:val="00675A69"/>
    <w:rPr>
      <w:rFonts w:ascii="Lucida Grande" w:hAnsi="Lucida Grande"/>
      <w:sz w:val="18"/>
      <w:szCs w:val="18"/>
    </w:rPr>
  </w:style>
  <w:style w:type="character" w:customStyle="1" w:styleId="BalloonTextChar">
    <w:name w:val="Balloon Text Char"/>
    <w:basedOn w:val="DefaultParagraphFont"/>
    <w:link w:val="BalloonText"/>
    <w:rsid w:val="00675A69"/>
    <w:rPr>
      <w:rFonts w:ascii="Lucida Grande" w:hAnsi="Lucida Grande"/>
      <w:color w:val="000000"/>
      <w:sz w:val="18"/>
      <w:szCs w:val="18"/>
    </w:rPr>
  </w:style>
</w:styles>
</file>

<file path=word/webSettings.xml><?xml version="1.0" encoding="utf-8"?>
<w:webSettings xmlns:r="http://schemas.openxmlformats.org/officeDocument/2006/relationships" xmlns:w="http://schemas.openxmlformats.org/wordprocessingml/2006/main">
  <w:divs>
    <w:div w:id="9262989">
      <w:bodyDiv w:val="1"/>
      <w:marLeft w:val="0"/>
      <w:marRight w:val="0"/>
      <w:marTop w:val="0"/>
      <w:marBottom w:val="0"/>
      <w:divBdr>
        <w:top w:val="none" w:sz="0" w:space="0" w:color="auto"/>
        <w:left w:val="none" w:sz="0" w:space="0" w:color="auto"/>
        <w:bottom w:val="none" w:sz="0" w:space="0" w:color="auto"/>
        <w:right w:val="none" w:sz="0" w:space="0" w:color="auto"/>
      </w:divBdr>
    </w:div>
    <w:div w:id="54084971">
      <w:bodyDiv w:val="1"/>
      <w:marLeft w:val="0"/>
      <w:marRight w:val="0"/>
      <w:marTop w:val="0"/>
      <w:marBottom w:val="0"/>
      <w:divBdr>
        <w:top w:val="none" w:sz="0" w:space="0" w:color="auto"/>
        <w:left w:val="none" w:sz="0" w:space="0" w:color="auto"/>
        <w:bottom w:val="none" w:sz="0" w:space="0" w:color="auto"/>
        <w:right w:val="none" w:sz="0" w:space="0" w:color="auto"/>
      </w:divBdr>
    </w:div>
    <w:div w:id="134882308">
      <w:bodyDiv w:val="1"/>
      <w:marLeft w:val="0"/>
      <w:marRight w:val="0"/>
      <w:marTop w:val="0"/>
      <w:marBottom w:val="0"/>
      <w:divBdr>
        <w:top w:val="none" w:sz="0" w:space="0" w:color="auto"/>
        <w:left w:val="none" w:sz="0" w:space="0" w:color="auto"/>
        <w:bottom w:val="none" w:sz="0" w:space="0" w:color="auto"/>
        <w:right w:val="none" w:sz="0" w:space="0" w:color="auto"/>
      </w:divBdr>
    </w:div>
    <w:div w:id="365720796">
      <w:bodyDiv w:val="1"/>
      <w:marLeft w:val="0"/>
      <w:marRight w:val="0"/>
      <w:marTop w:val="0"/>
      <w:marBottom w:val="0"/>
      <w:divBdr>
        <w:top w:val="none" w:sz="0" w:space="0" w:color="auto"/>
        <w:left w:val="none" w:sz="0" w:space="0" w:color="auto"/>
        <w:bottom w:val="none" w:sz="0" w:space="0" w:color="auto"/>
        <w:right w:val="none" w:sz="0" w:space="0" w:color="auto"/>
      </w:divBdr>
    </w:div>
    <w:div w:id="421071707">
      <w:bodyDiv w:val="1"/>
      <w:marLeft w:val="0"/>
      <w:marRight w:val="0"/>
      <w:marTop w:val="0"/>
      <w:marBottom w:val="0"/>
      <w:divBdr>
        <w:top w:val="none" w:sz="0" w:space="0" w:color="auto"/>
        <w:left w:val="none" w:sz="0" w:space="0" w:color="auto"/>
        <w:bottom w:val="none" w:sz="0" w:space="0" w:color="auto"/>
        <w:right w:val="none" w:sz="0" w:space="0" w:color="auto"/>
      </w:divBdr>
    </w:div>
    <w:div w:id="477041002">
      <w:bodyDiv w:val="1"/>
      <w:marLeft w:val="0"/>
      <w:marRight w:val="0"/>
      <w:marTop w:val="0"/>
      <w:marBottom w:val="0"/>
      <w:divBdr>
        <w:top w:val="none" w:sz="0" w:space="0" w:color="auto"/>
        <w:left w:val="none" w:sz="0" w:space="0" w:color="auto"/>
        <w:bottom w:val="none" w:sz="0" w:space="0" w:color="auto"/>
        <w:right w:val="none" w:sz="0" w:space="0" w:color="auto"/>
      </w:divBdr>
    </w:div>
    <w:div w:id="669022057">
      <w:bodyDiv w:val="1"/>
      <w:marLeft w:val="0"/>
      <w:marRight w:val="0"/>
      <w:marTop w:val="0"/>
      <w:marBottom w:val="0"/>
      <w:divBdr>
        <w:top w:val="none" w:sz="0" w:space="0" w:color="auto"/>
        <w:left w:val="none" w:sz="0" w:space="0" w:color="auto"/>
        <w:bottom w:val="none" w:sz="0" w:space="0" w:color="auto"/>
        <w:right w:val="none" w:sz="0" w:space="0" w:color="auto"/>
      </w:divBdr>
    </w:div>
    <w:div w:id="669218584">
      <w:bodyDiv w:val="1"/>
      <w:marLeft w:val="0"/>
      <w:marRight w:val="0"/>
      <w:marTop w:val="0"/>
      <w:marBottom w:val="0"/>
      <w:divBdr>
        <w:top w:val="none" w:sz="0" w:space="0" w:color="auto"/>
        <w:left w:val="none" w:sz="0" w:space="0" w:color="auto"/>
        <w:bottom w:val="none" w:sz="0" w:space="0" w:color="auto"/>
        <w:right w:val="none" w:sz="0" w:space="0" w:color="auto"/>
      </w:divBdr>
    </w:div>
    <w:div w:id="748233582">
      <w:bodyDiv w:val="1"/>
      <w:marLeft w:val="0"/>
      <w:marRight w:val="0"/>
      <w:marTop w:val="0"/>
      <w:marBottom w:val="0"/>
      <w:divBdr>
        <w:top w:val="none" w:sz="0" w:space="0" w:color="auto"/>
        <w:left w:val="none" w:sz="0" w:space="0" w:color="auto"/>
        <w:bottom w:val="none" w:sz="0" w:space="0" w:color="auto"/>
        <w:right w:val="none" w:sz="0" w:space="0" w:color="auto"/>
      </w:divBdr>
    </w:div>
    <w:div w:id="802693171">
      <w:bodyDiv w:val="1"/>
      <w:marLeft w:val="0"/>
      <w:marRight w:val="0"/>
      <w:marTop w:val="0"/>
      <w:marBottom w:val="0"/>
      <w:divBdr>
        <w:top w:val="none" w:sz="0" w:space="0" w:color="auto"/>
        <w:left w:val="none" w:sz="0" w:space="0" w:color="auto"/>
        <w:bottom w:val="none" w:sz="0" w:space="0" w:color="auto"/>
        <w:right w:val="none" w:sz="0" w:space="0" w:color="auto"/>
      </w:divBdr>
    </w:div>
    <w:div w:id="843127521">
      <w:bodyDiv w:val="1"/>
      <w:marLeft w:val="0"/>
      <w:marRight w:val="0"/>
      <w:marTop w:val="0"/>
      <w:marBottom w:val="0"/>
      <w:divBdr>
        <w:top w:val="none" w:sz="0" w:space="0" w:color="auto"/>
        <w:left w:val="none" w:sz="0" w:space="0" w:color="auto"/>
        <w:bottom w:val="none" w:sz="0" w:space="0" w:color="auto"/>
        <w:right w:val="none" w:sz="0" w:space="0" w:color="auto"/>
      </w:divBdr>
    </w:div>
    <w:div w:id="843782244">
      <w:bodyDiv w:val="1"/>
      <w:marLeft w:val="0"/>
      <w:marRight w:val="0"/>
      <w:marTop w:val="0"/>
      <w:marBottom w:val="0"/>
      <w:divBdr>
        <w:top w:val="none" w:sz="0" w:space="0" w:color="auto"/>
        <w:left w:val="none" w:sz="0" w:space="0" w:color="auto"/>
        <w:bottom w:val="none" w:sz="0" w:space="0" w:color="auto"/>
        <w:right w:val="none" w:sz="0" w:space="0" w:color="auto"/>
      </w:divBdr>
    </w:div>
    <w:div w:id="946543025">
      <w:bodyDiv w:val="1"/>
      <w:marLeft w:val="0"/>
      <w:marRight w:val="0"/>
      <w:marTop w:val="0"/>
      <w:marBottom w:val="0"/>
      <w:divBdr>
        <w:top w:val="none" w:sz="0" w:space="0" w:color="auto"/>
        <w:left w:val="none" w:sz="0" w:space="0" w:color="auto"/>
        <w:bottom w:val="none" w:sz="0" w:space="0" w:color="auto"/>
        <w:right w:val="none" w:sz="0" w:space="0" w:color="auto"/>
      </w:divBdr>
    </w:div>
    <w:div w:id="1049112450">
      <w:bodyDiv w:val="1"/>
      <w:marLeft w:val="0"/>
      <w:marRight w:val="0"/>
      <w:marTop w:val="0"/>
      <w:marBottom w:val="0"/>
      <w:divBdr>
        <w:top w:val="none" w:sz="0" w:space="0" w:color="auto"/>
        <w:left w:val="none" w:sz="0" w:space="0" w:color="auto"/>
        <w:bottom w:val="none" w:sz="0" w:space="0" w:color="auto"/>
        <w:right w:val="none" w:sz="0" w:space="0" w:color="auto"/>
      </w:divBdr>
    </w:div>
    <w:div w:id="1065297301">
      <w:bodyDiv w:val="1"/>
      <w:marLeft w:val="0"/>
      <w:marRight w:val="0"/>
      <w:marTop w:val="0"/>
      <w:marBottom w:val="0"/>
      <w:divBdr>
        <w:top w:val="none" w:sz="0" w:space="0" w:color="auto"/>
        <w:left w:val="none" w:sz="0" w:space="0" w:color="auto"/>
        <w:bottom w:val="none" w:sz="0" w:space="0" w:color="auto"/>
        <w:right w:val="none" w:sz="0" w:space="0" w:color="auto"/>
      </w:divBdr>
    </w:div>
    <w:div w:id="1112431458">
      <w:bodyDiv w:val="1"/>
      <w:marLeft w:val="0"/>
      <w:marRight w:val="0"/>
      <w:marTop w:val="0"/>
      <w:marBottom w:val="0"/>
      <w:divBdr>
        <w:top w:val="none" w:sz="0" w:space="0" w:color="auto"/>
        <w:left w:val="none" w:sz="0" w:space="0" w:color="auto"/>
        <w:bottom w:val="none" w:sz="0" w:space="0" w:color="auto"/>
        <w:right w:val="none" w:sz="0" w:space="0" w:color="auto"/>
      </w:divBdr>
    </w:div>
    <w:div w:id="1166943523">
      <w:bodyDiv w:val="1"/>
      <w:marLeft w:val="0"/>
      <w:marRight w:val="0"/>
      <w:marTop w:val="0"/>
      <w:marBottom w:val="0"/>
      <w:divBdr>
        <w:top w:val="none" w:sz="0" w:space="0" w:color="auto"/>
        <w:left w:val="none" w:sz="0" w:space="0" w:color="auto"/>
        <w:bottom w:val="none" w:sz="0" w:space="0" w:color="auto"/>
        <w:right w:val="none" w:sz="0" w:space="0" w:color="auto"/>
      </w:divBdr>
    </w:div>
    <w:div w:id="1225870913">
      <w:bodyDiv w:val="1"/>
      <w:marLeft w:val="0"/>
      <w:marRight w:val="0"/>
      <w:marTop w:val="0"/>
      <w:marBottom w:val="0"/>
      <w:divBdr>
        <w:top w:val="none" w:sz="0" w:space="0" w:color="auto"/>
        <w:left w:val="none" w:sz="0" w:space="0" w:color="auto"/>
        <w:bottom w:val="none" w:sz="0" w:space="0" w:color="auto"/>
        <w:right w:val="none" w:sz="0" w:space="0" w:color="auto"/>
      </w:divBdr>
    </w:div>
    <w:div w:id="1335650613">
      <w:bodyDiv w:val="1"/>
      <w:marLeft w:val="0"/>
      <w:marRight w:val="0"/>
      <w:marTop w:val="0"/>
      <w:marBottom w:val="0"/>
      <w:divBdr>
        <w:top w:val="none" w:sz="0" w:space="0" w:color="auto"/>
        <w:left w:val="none" w:sz="0" w:space="0" w:color="auto"/>
        <w:bottom w:val="none" w:sz="0" w:space="0" w:color="auto"/>
        <w:right w:val="none" w:sz="0" w:space="0" w:color="auto"/>
      </w:divBdr>
    </w:div>
    <w:div w:id="1389298763">
      <w:bodyDiv w:val="1"/>
      <w:marLeft w:val="0"/>
      <w:marRight w:val="0"/>
      <w:marTop w:val="0"/>
      <w:marBottom w:val="0"/>
      <w:divBdr>
        <w:top w:val="none" w:sz="0" w:space="0" w:color="auto"/>
        <w:left w:val="none" w:sz="0" w:space="0" w:color="auto"/>
        <w:bottom w:val="none" w:sz="0" w:space="0" w:color="auto"/>
        <w:right w:val="none" w:sz="0" w:space="0" w:color="auto"/>
      </w:divBdr>
    </w:div>
    <w:div w:id="1395544944">
      <w:bodyDiv w:val="1"/>
      <w:marLeft w:val="0"/>
      <w:marRight w:val="0"/>
      <w:marTop w:val="0"/>
      <w:marBottom w:val="0"/>
      <w:divBdr>
        <w:top w:val="none" w:sz="0" w:space="0" w:color="auto"/>
        <w:left w:val="none" w:sz="0" w:space="0" w:color="auto"/>
        <w:bottom w:val="none" w:sz="0" w:space="0" w:color="auto"/>
        <w:right w:val="none" w:sz="0" w:space="0" w:color="auto"/>
      </w:divBdr>
    </w:div>
    <w:div w:id="1398474170">
      <w:bodyDiv w:val="1"/>
      <w:marLeft w:val="0"/>
      <w:marRight w:val="0"/>
      <w:marTop w:val="0"/>
      <w:marBottom w:val="0"/>
      <w:divBdr>
        <w:top w:val="none" w:sz="0" w:space="0" w:color="auto"/>
        <w:left w:val="none" w:sz="0" w:space="0" w:color="auto"/>
        <w:bottom w:val="none" w:sz="0" w:space="0" w:color="auto"/>
        <w:right w:val="none" w:sz="0" w:space="0" w:color="auto"/>
      </w:divBdr>
    </w:div>
    <w:div w:id="1474835691">
      <w:bodyDiv w:val="1"/>
      <w:marLeft w:val="0"/>
      <w:marRight w:val="0"/>
      <w:marTop w:val="0"/>
      <w:marBottom w:val="0"/>
      <w:divBdr>
        <w:top w:val="none" w:sz="0" w:space="0" w:color="auto"/>
        <w:left w:val="none" w:sz="0" w:space="0" w:color="auto"/>
        <w:bottom w:val="none" w:sz="0" w:space="0" w:color="auto"/>
        <w:right w:val="none" w:sz="0" w:space="0" w:color="auto"/>
      </w:divBdr>
    </w:div>
    <w:div w:id="1608803859">
      <w:bodyDiv w:val="1"/>
      <w:marLeft w:val="0"/>
      <w:marRight w:val="0"/>
      <w:marTop w:val="0"/>
      <w:marBottom w:val="0"/>
      <w:divBdr>
        <w:top w:val="none" w:sz="0" w:space="0" w:color="auto"/>
        <w:left w:val="none" w:sz="0" w:space="0" w:color="auto"/>
        <w:bottom w:val="none" w:sz="0" w:space="0" w:color="auto"/>
        <w:right w:val="none" w:sz="0" w:space="0" w:color="auto"/>
      </w:divBdr>
    </w:div>
    <w:div w:id="1629816860">
      <w:bodyDiv w:val="1"/>
      <w:marLeft w:val="0"/>
      <w:marRight w:val="0"/>
      <w:marTop w:val="0"/>
      <w:marBottom w:val="0"/>
      <w:divBdr>
        <w:top w:val="none" w:sz="0" w:space="0" w:color="auto"/>
        <w:left w:val="none" w:sz="0" w:space="0" w:color="auto"/>
        <w:bottom w:val="none" w:sz="0" w:space="0" w:color="auto"/>
        <w:right w:val="none" w:sz="0" w:space="0" w:color="auto"/>
      </w:divBdr>
    </w:div>
    <w:div w:id="1630015411">
      <w:bodyDiv w:val="1"/>
      <w:marLeft w:val="0"/>
      <w:marRight w:val="0"/>
      <w:marTop w:val="0"/>
      <w:marBottom w:val="0"/>
      <w:divBdr>
        <w:top w:val="none" w:sz="0" w:space="0" w:color="auto"/>
        <w:left w:val="none" w:sz="0" w:space="0" w:color="auto"/>
        <w:bottom w:val="none" w:sz="0" w:space="0" w:color="auto"/>
        <w:right w:val="none" w:sz="0" w:space="0" w:color="auto"/>
      </w:divBdr>
    </w:div>
    <w:div w:id="1690108723">
      <w:bodyDiv w:val="1"/>
      <w:marLeft w:val="0"/>
      <w:marRight w:val="0"/>
      <w:marTop w:val="0"/>
      <w:marBottom w:val="0"/>
      <w:divBdr>
        <w:top w:val="none" w:sz="0" w:space="0" w:color="auto"/>
        <w:left w:val="none" w:sz="0" w:space="0" w:color="auto"/>
        <w:bottom w:val="none" w:sz="0" w:space="0" w:color="auto"/>
        <w:right w:val="none" w:sz="0" w:space="0" w:color="auto"/>
      </w:divBdr>
    </w:div>
    <w:div w:id="1839423183">
      <w:bodyDiv w:val="1"/>
      <w:marLeft w:val="0"/>
      <w:marRight w:val="0"/>
      <w:marTop w:val="0"/>
      <w:marBottom w:val="0"/>
      <w:divBdr>
        <w:top w:val="none" w:sz="0" w:space="0" w:color="auto"/>
        <w:left w:val="none" w:sz="0" w:space="0" w:color="auto"/>
        <w:bottom w:val="none" w:sz="0" w:space="0" w:color="auto"/>
        <w:right w:val="none" w:sz="0" w:space="0" w:color="auto"/>
      </w:divBdr>
    </w:div>
    <w:div w:id="1955020547">
      <w:bodyDiv w:val="1"/>
      <w:marLeft w:val="0"/>
      <w:marRight w:val="0"/>
      <w:marTop w:val="0"/>
      <w:marBottom w:val="0"/>
      <w:divBdr>
        <w:top w:val="none" w:sz="0" w:space="0" w:color="auto"/>
        <w:left w:val="none" w:sz="0" w:space="0" w:color="auto"/>
        <w:bottom w:val="none" w:sz="0" w:space="0" w:color="auto"/>
        <w:right w:val="none" w:sz="0" w:space="0" w:color="auto"/>
      </w:divBdr>
    </w:div>
    <w:div w:id="1968121074">
      <w:bodyDiv w:val="1"/>
      <w:marLeft w:val="0"/>
      <w:marRight w:val="0"/>
      <w:marTop w:val="0"/>
      <w:marBottom w:val="0"/>
      <w:divBdr>
        <w:top w:val="none" w:sz="0" w:space="0" w:color="auto"/>
        <w:left w:val="none" w:sz="0" w:space="0" w:color="auto"/>
        <w:bottom w:val="none" w:sz="0" w:space="0" w:color="auto"/>
        <w:right w:val="none" w:sz="0" w:space="0" w:color="auto"/>
      </w:divBdr>
    </w:div>
    <w:div w:id="20900774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hialinlee@ntu.edu.tw" TargetMode="External"/><Relationship Id="rId6" Type="http://schemas.openxmlformats.org/officeDocument/2006/relationships/hyperlink" Target="http://scholar.google.com.tw/citations?user=fU0VYUcAAAAJ&amp;hl=en" TargetMode="Externa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775</Words>
  <Characters>4423</Characters>
  <Application>Microsoft Macintosh Word</Application>
  <DocSecurity>0</DocSecurity>
  <Lines>36</Lines>
  <Paragraphs>8</Paragraphs>
  <ScaleCrop>false</ScaleCrop>
  <Company>University of Illinois at Urbana-Champaign</Company>
  <LinksUpToDate>false</LinksUpToDate>
  <CharactersWithSpaces>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Lee</dc:creator>
  <cp:keywords/>
  <cp:lastModifiedBy>Chia-lin Lee</cp:lastModifiedBy>
  <cp:revision>47</cp:revision>
  <dcterms:created xsi:type="dcterms:W3CDTF">2013-08-19T07:40:00Z</dcterms:created>
  <dcterms:modified xsi:type="dcterms:W3CDTF">2013-08-20T06:22:00Z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zotero-version="3.0.8"&gt;&lt;session id="3ET0HLwt"/&gt;&lt;style id="http://www.zotero.org/styles/apa" hasBibliography="1" bibliographyStyleHasBeenSet="0"/&gt;&lt;prefs&gt;&lt;pref name="fieldType" value="Field"/&gt;&lt;pref name="storeReferences" value="true"/</vt:lpwstr>
  </property>
  <property fmtid="{D5CDD505-2E9C-101B-9397-08002B2CF9AE}" pid="3" name="ZOTERO_PREF_2">
    <vt:lpwstr>&gt;&lt;pref name="noteType" value="0"/&gt;&lt;/prefs&gt;&lt;/data&gt;</vt:lpwstr>
  </property>
</Properties>
</file>