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716"/>
      </w:tblGrid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課程資訊</w:t>
            </w:r>
          </w:p>
        </w:tc>
      </w:tr>
    </w:tbl>
    <w:p w:rsidR="00BE1E3B" w:rsidRPr="00182725" w:rsidRDefault="00BE1E3B" w:rsidP="0070044E">
      <w:pPr>
        <w:widowControl/>
        <w:spacing w:line="360" w:lineRule="atLeast"/>
        <w:rPr>
          <w:rFonts w:asci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684"/>
        <w:gridCol w:w="8032"/>
      </w:tblGrid>
      <w:tr w:rsidR="00BE1E3B" w:rsidRPr="00142DCC" w:rsidTr="00546EF6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企業併購之法律、策略與財務專題研究二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Seminar on the Legal, Strategic and Financial Analyses of Corporate M &amp; A(</w:t>
            </w:r>
            <w:r>
              <w:rPr>
                <w:rFonts w:ascii="新細明體" w:hAnsi="新細明體" w:cs="新細明體"/>
                <w:kern w:val="0"/>
                <w:szCs w:val="24"/>
              </w:rPr>
              <w:t>II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)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開課學期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103-1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授課對象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管理學院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 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財務金融學研究所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授課教師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曾宛如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老師、馬國柱老師</w:t>
            </w:r>
          </w:p>
        </w:tc>
      </w:tr>
      <w:tr w:rsidR="00BE1E3B" w:rsidRPr="00142DCC" w:rsidTr="00825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課號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BE1E3B" w:rsidRPr="00142DCC" w:rsidTr="00825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課程識別碼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班次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/>
                <w:kern w:val="0"/>
                <w:szCs w:val="24"/>
              </w:rPr>
              <w:t>2 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全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/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半年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半年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必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/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選修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選修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上課時間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上課地點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上課教室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（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未定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）</w:t>
            </w:r>
          </w:p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與馬國柱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老師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合開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限管理學院學生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總人數上限：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12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人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課程大綱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課程概述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before="100" w:beforeAutospacing="1" w:after="100" w:afterAutospacing="1" w:line="36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企業併購交易，為企業整合、成長、蛻變之契機，在全球化、產業高速變遷的今日，企業併購已逐漸成為企業經營所面臨的常態課題，而併購案需橫跨策略、財務、法律等不同專業領域之合作始能促成，企業併購不但在理論上饒富興味，實務運作的複雜程度，往往比理論尤有甚之。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傳統上法律系學生僅對企併之法律架構有所理解，但對於企併之實際操作及與其他學門間的關係十分陌生。管理學院專注於策略與財務，對於法律則較為生疏。但是，企併具有高度跨領域的特色，若能使不同專業之學生在學校就能彼此接觸、合作並相互間有一定基礎的理解，對於日後從事實務工作應有極大幫助，也可以擴充視野。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本課程藉由不同專業領域開課教師之合作，試圖給予來自不同科系之學生一個企併過程完整的面貌。主要著力點在於最後併購合約之架構與撰寫，此部分非透過不同科系學生之合作不為功，特別是財金與法律。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本學期除了就併購所涉不同層面先行解說外，強調之重點在法律及財務的</w:t>
            </w:r>
            <w:r>
              <w:rPr>
                <w:rFonts w:ascii="新細明體" w:hAnsi="新細明體" w:cs="新細明體"/>
                <w:kern w:val="0"/>
                <w:szCs w:val="24"/>
              </w:rPr>
              <w:t>due diligence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。在進行報告之前，會先就如何進行財務與法律</w:t>
            </w:r>
            <w:r>
              <w:rPr>
                <w:rFonts w:ascii="新細明體" w:hAnsi="新細明體" w:cs="新細明體"/>
                <w:kern w:val="0"/>
                <w:szCs w:val="24"/>
              </w:rPr>
              <w:t>DD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做講解，培養學生發現併購</w:t>
            </w:r>
            <w:r>
              <w:rPr>
                <w:rFonts w:ascii="新細明體" w:hAnsi="新細明體" w:cs="新細明體"/>
                <w:kern w:val="0"/>
                <w:szCs w:val="24"/>
              </w:rPr>
              <w:t>DD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重點的能力。之後會選取實際案例由學生分組進行報告，並提出</w:t>
            </w:r>
            <w:r>
              <w:rPr>
                <w:rFonts w:ascii="新細明體" w:hAnsi="新細明體" w:cs="新細明體"/>
                <w:kern w:val="0"/>
                <w:szCs w:val="24"/>
              </w:rPr>
              <w:t>DD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的清單。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準此，課程進度規畫如下：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第一週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併購多面向的科際整合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第二週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法律</w:t>
            </w:r>
            <w:r>
              <w:rPr>
                <w:rFonts w:ascii="新細明體" w:hAnsi="新細明體" w:cs="新細明體"/>
                <w:kern w:val="0"/>
                <w:szCs w:val="24"/>
              </w:rPr>
              <w:t>DD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第三週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法律</w:t>
            </w:r>
            <w:r>
              <w:rPr>
                <w:rFonts w:ascii="新細明體" w:hAnsi="新細明體" w:cs="新細明體"/>
                <w:kern w:val="0"/>
                <w:szCs w:val="24"/>
              </w:rPr>
              <w:t>DD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第四週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財務</w:t>
            </w:r>
            <w:r>
              <w:rPr>
                <w:rFonts w:ascii="新細明體" w:hAnsi="新細明體" w:cs="新細明體"/>
                <w:kern w:val="0"/>
                <w:szCs w:val="24"/>
              </w:rPr>
              <w:t>DD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第五週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group study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第六週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到十七週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: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分組報告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br/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課程目標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傳統上法律系學生僅對企併之法律架構有所理解，但對於企併之實際操作及與其他學門間的關係十分陌生。管理學院專注於策略與財務，對於法律則較為生疏。但是，企併具有高度跨領域的特色，若能使不同專業之學生在學校就能彼此接觸、合作並相互間有一定基礎的理解，對於日後從事實務工作應有極大幫助，也可以擴充視野。加強跨科技整合與合作，並拓展同學對於兩岸三地企業併購之了解。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課程要求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同學應全程參與，不同專業間緊密合作。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/>
                <w:kern w:val="0"/>
                <w:szCs w:val="24"/>
              </w:rPr>
              <w:t>Office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另約時間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備註：請透過教學助理約定面談時間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參考書目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上課時說明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指定閱讀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上課時發放</w:t>
            </w: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  <w:bookmarkStart w:id="0" w:name="_GoBack"/>
        <w:bookmarkEnd w:id="0"/>
      </w:tr>
      <w:tr w:rsidR="00BE1E3B" w:rsidRPr="00142DCC" w:rsidTr="00546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評量方式</w:t>
            </w:r>
            <w:r w:rsidRPr="00182725">
              <w:rPr>
                <w:rFonts w:ascii="新細明體" w:cs="新細明體"/>
                <w:kern w:val="0"/>
                <w:szCs w:val="24"/>
              </w:rPr>
              <w:br/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182725">
              <w:rPr>
                <w:rFonts w:ascii="新細明體" w:hAnsi="新細明體" w:cs="新細明體" w:hint="eastAsia"/>
                <w:kern w:val="0"/>
                <w:szCs w:val="24"/>
              </w:rPr>
              <w:t>僅供參考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  <w:r w:rsidRPr="0018272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tbl>
            <w:tblPr>
              <w:tblW w:w="49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A0"/>
            </w:tblPr>
            <w:tblGrid>
              <w:gridCol w:w="410"/>
              <w:gridCol w:w="4402"/>
              <w:gridCol w:w="600"/>
              <w:gridCol w:w="2367"/>
            </w:tblGrid>
            <w:tr w:rsidR="00BE1E3B" w:rsidRPr="00142DCC" w:rsidTr="00E753A4">
              <w:trPr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hAnsi="新細明體" w:cs="新細明體"/>
                      <w:kern w:val="0"/>
                      <w:szCs w:val="24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說明</w:t>
                  </w:r>
                </w:p>
              </w:tc>
            </w:tr>
            <w:tr w:rsidR="00BE1E3B" w:rsidRPr="00142DCC" w:rsidTr="00546EF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hAnsi="新細明體" w:cs="新細明體"/>
                      <w:kern w:val="0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rPr>
                      <w:rFonts w:asci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上課說明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E3B" w:rsidRPr="00182725" w:rsidRDefault="00BE1E3B" w:rsidP="00546EF6">
                  <w:pPr>
                    <w:widowControl/>
                    <w:spacing w:line="360" w:lineRule="atLeast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182725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BE1E3B" w:rsidRPr="00182725" w:rsidRDefault="00BE1E3B" w:rsidP="00546EF6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82725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</w:tbl>
    <w:p w:rsidR="00BE1E3B" w:rsidRDefault="00BE1E3B" w:rsidP="0070044E"/>
    <w:p w:rsidR="00BE1E3B" w:rsidRDefault="00BE1E3B"/>
    <w:sectPr w:rsidR="00BE1E3B" w:rsidSect="0018272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3B" w:rsidRDefault="00BE1E3B" w:rsidP="00436F45">
      <w:r>
        <w:separator/>
      </w:r>
    </w:p>
  </w:endnote>
  <w:endnote w:type="continuationSeparator" w:id="0">
    <w:p w:rsidR="00BE1E3B" w:rsidRDefault="00BE1E3B" w:rsidP="0043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3B" w:rsidRDefault="00BE1E3B" w:rsidP="00436F45">
      <w:r>
        <w:separator/>
      </w:r>
    </w:p>
  </w:footnote>
  <w:footnote w:type="continuationSeparator" w:id="0">
    <w:p w:rsidR="00BE1E3B" w:rsidRDefault="00BE1E3B" w:rsidP="0043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4E"/>
    <w:rsid w:val="00112E2D"/>
    <w:rsid w:val="00142DCC"/>
    <w:rsid w:val="00182725"/>
    <w:rsid w:val="00436F45"/>
    <w:rsid w:val="00485C2A"/>
    <w:rsid w:val="004C19EC"/>
    <w:rsid w:val="00544FB6"/>
    <w:rsid w:val="00546EF6"/>
    <w:rsid w:val="00626EEB"/>
    <w:rsid w:val="0070044E"/>
    <w:rsid w:val="00825E1A"/>
    <w:rsid w:val="00891F37"/>
    <w:rsid w:val="00AB6259"/>
    <w:rsid w:val="00BE1E3B"/>
    <w:rsid w:val="00DC261F"/>
    <w:rsid w:val="00E4542A"/>
    <w:rsid w:val="00E753A4"/>
    <w:rsid w:val="00EB74FE"/>
    <w:rsid w:val="00FA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0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F4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6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6F4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課程資訊</dc:title>
  <dc:subject/>
  <dc:creator>WR Tseng</dc:creator>
  <cp:keywords/>
  <dc:description/>
  <cp:lastModifiedBy>WR Tseng</cp:lastModifiedBy>
  <cp:revision>2</cp:revision>
  <dcterms:created xsi:type="dcterms:W3CDTF">2014-08-20T02:52:00Z</dcterms:created>
  <dcterms:modified xsi:type="dcterms:W3CDTF">2014-08-20T02:52:00Z</dcterms:modified>
</cp:coreProperties>
</file>