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C96648" w:rsidRPr="00C96648" w:rsidTr="00C966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326"/>
            </w:tblGrid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課程資訊</w:t>
                  </w:r>
                </w:p>
              </w:tc>
            </w:tr>
          </w:tbl>
          <w:p w:rsidR="00C96648" w:rsidRPr="00C96648" w:rsidRDefault="00C96648" w:rsidP="00C96648">
            <w:pPr>
              <w:widowControl/>
              <w:spacing w:line="360" w:lineRule="atLeast"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30"/>
              <w:gridCol w:w="9796"/>
            </w:tblGrid>
            <w:tr w:rsidR="00C96648" w:rsidRPr="00C96648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課程名稱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C96648" w:rsidRDefault="009B2148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台日文化比較研究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下</w:t>
                  </w:r>
                  <w:r w:rsidR="00C96648"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</w:r>
                  <w:r w:rsidR="00C96648" w:rsidRPr="00F9202D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Comparative Study of Ja</w:t>
                  </w:r>
                  <w:r w:rsidR="004C23A8" w:rsidRPr="00F9202D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panese and Taiwanese Cultures (2</w:t>
                  </w:r>
                  <w:r w:rsidR="00C96648" w:rsidRPr="00F9202D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)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開課學期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6E4DFA" w:rsidRDefault="004C21FF" w:rsidP="00C9664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103-2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授課對象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6E4DFA" w:rsidRDefault="00C96648" w:rsidP="00C9664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文學院  日本語文學研究所 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授課教師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6E4DFA" w:rsidRDefault="004C21FF" w:rsidP="00C9664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E4DF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徐興慶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課號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C96648" w:rsidRDefault="00117AEE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JpnL703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課程識別碼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 M2201</w:t>
                  </w:r>
                  <w:r w:rsidR="00117AE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班次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全/半年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6E4DFA" w:rsidRDefault="00C96648" w:rsidP="00C9664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全年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必/選修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6E4DFA" w:rsidRDefault="00C96648" w:rsidP="00C9664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選修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上課時間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6E4DFA" w:rsidRDefault="004C21FF" w:rsidP="00C9664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星期</w:t>
                  </w:r>
                  <w:r w:rsidRPr="006E4DF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</w:t>
                  </w:r>
                  <w:r w:rsidR="00C96648"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78 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上課地點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6E4DFA" w:rsidRDefault="00C96648" w:rsidP="00C9664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6E4DFA" w:rsidRDefault="00C96648" w:rsidP="00C9664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上課地點:</w:t>
                  </w:r>
                  <w:r w:rsidR="004C21FF" w:rsidRPr="006E4DF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日本研究中心會議室</w:t>
                  </w:r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。</w:t>
                  </w:r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>限碩士班以</w:t>
                  </w:r>
                  <w:proofErr w:type="gramStart"/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上</w:t>
                  </w:r>
                  <w:proofErr w:type="gramEnd"/>
                  <w:r w:rsidRPr="006E4DF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>總人數上限：15人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核心能力關聯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C96648" w:rsidRDefault="0034062E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7" w:history="1">
                    <w:r w:rsidR="00C96648" w:rsidRPr="00C96648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核心能力與課程規劃關聯圖</w:t>
                    </w:r>
                  </w:hyperlink>
                  <w:r w:rsidR="00C96648"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課程大綱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為確保您我的權利,請尊重智慧財產權及不得非法影印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課程概述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200" w:rsidRPr="00DD0EA4" w:rsidRDefault="00C96648" w:rsidP="00DD0EA4">
                  <w:pPr>
                    <w:pStyle w:val="a9"/>
                    <w:widowControl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DD0EA4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 xml:space="preserve">課程介紹 </w:t>
                  </w:r>
                </w:p>
                <w:p w:rsidR="00F9202D" w:rsidRPr="009D5200" w:rsidRDefault="00135718" w:rsidP="009D5200">
                  <w:pPr>
                    <w:pStyle w:val="a9"/>
                    <w:widowControl/>
                    <w:spacing w:line="400" w:lineRule="exact"/>
                    <w:ind w:leftChars="0" w:left="482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本</w:t>
                  </w:r>
                  <w:r w:rsidR="006037D1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課程</w:t>
                  </w:r>
                  <w:r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以日本語文學研究所或其他系所研究生為授課對象。 </w:t>
                  </w:r>
                  <w:r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本課程為選修課程，每週兩堂課，學程一年，上下學期各為2學分。 </w:t>
                  </w:r>
                  <w:r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</w:r>
                  <w:r w:rsidR="00F36C39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台灣地理位置</w:t>
                  </w:r>
                  <w:r w:rsidR="00035C76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跨</w:t>
                  </w:r>
                  <w:r w:rsidR="006C2E00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太平洋與歐亞大陸交界</w:t>
                  </w:r>
                  <w:r w:rsidR="00035C76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，有其優勢，但觀台灣歷史則有其</w:t>
                  </w:r>
                  <w:r w:rsidR="00F36C39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斷裂</w:t>
                  </w:r>
                  <w:r w:rsidR="00035C76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、外來政權 (荷蘭 </w:t>
                  </w:r>
                  <w:r w:rsidR="00035C76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(1624-1622)</w:t>
                  </w:r>
                  <w:r w:rsidR="00035C76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→</w:t>
                  </w:r>
                  <w:r w:rsidR="00035C76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  <w:r w:rsidR="00035C76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南明(鄭氏)政權 </w:t>
                  </w:r>
                  <w:r w:rsidR="00035C76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(1661-1683)</w:t>
                  </w:r>
                  <w:r w:rsidR="00035C76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→滿清 </w:t>
                  </w:r>
                  <w:r w:rsidR="00035C76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(1683-1895)</w:t>
                  </w:r>
                  <w:r w:rsidR="00035C76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→</w:t>
                  </w:r>
                  <w:r w:rsidR="006037D1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日據時</w:t>
                  </w:r>
                  <w:r w:rsidR="00035C76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(1895-1945)</w:t>
                  </w:r>
                  <w:r w:rsidR="00035C76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→國民政府 </w:t>
                  </w:r>
                  <w:r w:rsidR="00035C76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(1945-)</w:t>
                  </w:r>
                  <w:r w:rsidR="00035C76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統治的痕跡。日據時代臺灣人的精神世界含有「文化認同」與「政治認同」的兩個層面，值得探討、比較。</w:t>
                  </w:r>
                  <w:r w:rsidR="004854B0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本課程</w:t>
                  </w:r>
                  <w:r w:rsidR="006E4DFA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針對</w:t>
                  </w:r>
                  <w:r w:rsidR="004854B0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日據時代的五十年、</w:t>
                  </w:r>
                  <w:r w:rsidR="00C96648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光復</w:t>
                  </w:r>
                  <w:r w:rsidR="008F724A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至</w:t>
                  </w:r>
                  <w:r w:rsidR="004854B0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1972年台日斷交之後至今的</w:t>
                  </w:r>
                  <w:r w:rsidR="004854B0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台日歷史、民族</w:t>
                  </w:r>
                  <w:r w:rsidR="00C96648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、宗教、思想、教育、藝術等</w:t>
                  </w:r>
                  <w:r w:rsidR="004854B0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領域之</w:t>
                  </w:r>
                  <w:r w:rsidR="004854B0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比較研究，</w:t>
                  </w:r>
                  <w:r w:rsidR="004854B0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兼以</w:t>
                  </w:r>
                  <w:r w:rsidR="004854B0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探討</w:t>
                  </w:r>
                  <w:r w:rsidR="004854B0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台灣的日本語文教育</w:t>
                  </w:r>
                  <w:r w:rsidR="00C96648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、生活風俗</w:t>
                  </w:r>
                  <w:r w:rsidR="006F7DDB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及飲食</w:t>
                  </w:r>
                  <w:r w:rsidR="006F7DDB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習慣、祭典</w:t>
                  </w:r>
                  <w:r w:rsidR="006F7DDB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等，</w:t>
                  </w:r>
                  <w:r w:rsidR="00C96648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作</w:t>
                  </w:r>
                  <w:r w:rsidR="006F7DDB" w:rsidRPr="009D520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異同之</w:t>
                  </w:r>
                  <w:r w:rsidR="00C96648" w:rsidRPr="009D520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比較研究。 </w:t>
                  </w:r>
                </w:p>
                <w:p w:rsidR="00C96648" w:rsidRPr="00F9202D" w:rsidRDefault="009D5200" w:rsidP="00F9202D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D5200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lastRenderedPageBreak/>
                    <w:t>二、</w:t>
                  </w:r>
                  <w:r w:rsidR="00C96648" w:rsidRPr="009D5200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課程</w:t>
                  </w:r>
                  <w:r w:rsidR="004C23A8" w:rsidRPr="009D5200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探討</w:t>
                  </w:r>
                  <w:r w:rsidR="00C96648" w:rsidRPr="009D5200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主題: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*日據時代與台灣地名之由來的相關性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*閩南人與客家人角逐勢力之變遷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*日本文化影響的功罪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*台日風俗習慣之差異比較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*日本在台灣的「差別教育」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*宗教、思想、藝術等領域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*自然與文化所給予的開示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*台灣與日本、今昔比較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*台灣與日本選舉文化之特異性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>*台日文化的</w:t>
                  </w:r>
                  <w:proofErr w:type="gramStart"/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拮</w:t>
                  </w:r>
                  <w:proofErr w:type="gramEnd"/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抗</w:t>
                  </w:r>
                  <w:r w:rsidR="00F9202D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  <w:r w:rsidR="00C9664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This year we</w:t>
                  </w:r>
                  <w:proofErr w:type="gramStart"/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’</w:t>
                  </w:r>
                  <w:proofErr w:type="gramEnd"/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re going to cover the following topics: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*Taiwan under the Japanese occupation, in combination with relationships between the </w:t>
                  </w:r>
                  <w:r w:rsidR="00F9202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  </w:t>
                  </w:r>
                  <w:proofErr w:type="spellStart"/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placenames</w:t>
                  </w:r>
                  <w:proofErr w:type="spellEnd"/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in both Japan and Taiwan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*Conflicts between the Taiwanese and the Hakka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*The good and the bad sides of Japanese culture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*Differences in the customs, lifestyle, and manners of Japan and Taiwan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*An “obscurantist education” promoted by the Japanese government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*Areas covering religion, thoughts, and arts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*Lessons learned from nature and culture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*Japan and Taiwan, looking at the past and the present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*People’s </w:t>
                  </w:r>
                  <w:proofErr w:type="spellStart"/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attitutes</w:t>
                  </w:r>
                  <w:proofErr w:type="spellEnd"/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towards election in Japan and Taiwan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*Cultural competitions in Japan and Taiwan </w:t>
                  </w:r>
                  <w:r w:rsidR="00C96648" w:rsidRPr="00F9202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課程目標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9C50D3" w:rsidRDefault="00C96648" w:rsidP="009C50D3">
                  <w:pPr>
                    <w:widowControl/>
                    <w:spacing w:line="360" w:lineRule="atLeas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="00135718" w:rsidRPr="009C50D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針對相關論著內容，由選修生針對主題發表並延伸討論，教師輔以</w:t>
                  </w:r>
                  <w:r w:rsidR="0013571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日</w:t>
                  </w:r>
                  <w:r w:rsidR="00135718" w:rsidRPr="009C50D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</w:t>
                  </w:r>
                  <w:r w:rsidR="0013571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國（台）</w:t>
                  </w:r>
                  <w:r w:rsidR="00135718" w:rsidRPr="009C50D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語</w:t>
                  </w:r>
                  <w:r w:rsidR="0013571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講</w:t>
                  </w:r>
                  <w:r w:rsidR="00135718" w:rsidRPr="009C50D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評</w:t>
                  </w:r>
                  <w:r w:rsidR="0013571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相關</w:t>
                  </w:r>
                  <w:r w:rsidR="00135718" w:rsidRPr="009C50D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內容，指導研究之寫作方法，進而</w:t>
                  </w:r>
                  <w:r w:rsidR="00135718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提升研究之廣度與深度。 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課程要求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="001A6948" w:rsidRPr="001A6948">
                    <w:rPr>
                      <w:rFonts w:hint="eastAsia"/>
                      <w:highlight w:val="yellow"/>
                    </w:rPr>
                    <w:t>同學先行預習「指定閱讀」及「參考書目」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參考書目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53E6" w:rsidRPr="009C50D3" w:rsidRDefault="00BC53E6" w:rsidP="00F9202D">
                  <w:pPr>
                    <w:pStyle w:val="aa"/>
                    <w:numPr>
                      <w:ilvl w:val="0"/>
                      <w:numId w:val="8"/>
                    </w:numPr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9C50D3">
                    <w:rPr>
                      <w:rFonts w:ascii="標楷體" w:eastAsia="標楷體" w:hAnsi="標楷體" w:hint="eastAsia"/>
                    </w:rPr>
                    <w:t>何義麟《矢內原忠雄及其帝國主義下之台灣》(</w:t>
                  </w: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台北：台灣書房，2011)。</w:t>
                  </w:r>
                </w:p>
                <w:p w:rsidR="00F9202D" w:rsidRDefault="00F9202D" w:rsidP="00F9202D">
                  <w:pPr>
                    <w:pStyle w:val="aa"/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</w:rPr>
                  </w:pPr>
                  <w:r w:rsidRPr="009C50D3">
                    <w:rPr>
                      <w:rFonts w:ascii="標楷體" w:eastAsia="標楷體" w:hAnsi="標楷體" w:hint="eastAsia"/>
                    </w:rPr>
                    <w:t>黃智慧</w:t>
                  </w:r>
                  <w:proofErr w:type="gramStart"/>
                  <w:r w:rsidRPr="009C50D3">
                    <w:rPr>
                      <w:rFonts w:ascii="標楷體" w:eastAsia="標楷體" w:hAnsi="標楷體"/>
                    </w:rPr>
                    <w:t>〈</w:t>
                  </w:r>
                  <w:proofErr w:type="gramEnd"/>
                  <w:r w:rsidRPr="009C50D3">
                    <w:rPr>
                      <w:rFonts w:ascii="標楷體" w:eastAsia="標楷體" w:hAnsi="標楷體"/>
                    </w:rPr>
                    <w:t>台灣的日本觀解析（1987-）：族群與歷史交錯下的複雜系統現象</w:t>
                  </w:r>
                  <w:proofErr w:type="gramStart"/>
                  <w:r w:rsidRPr="009C50D3">
                    <w:rPr>
                      <w:rFonts w:ascii="標楷體" w:eastAsia="標楷體" w:hAnsi="標楷體"/>
                    </w:rPr>
                    <w:t>〉</w:t>
                  </w:r>
                  <w:proofErr w:type="gramEnd"/>
                  <w:r w:rsidRPr="009C50D3">
                    <w:rPr>
                      <w:rFonts w:ascii="標楷體" w:eastAsia="標楷體" w:hAnsi="標楷體"/>
                    </w:rPr>
                    <w:t>，《思想》</w:t>
                  </w:r>
                  <w:r w:rsidR="009D5200">
                    <w:rPr>
                      <w:rFonts w:ascii="標楷體" w:eastAsia="標楷體" w:hAnsi="標楷體" w:hint="eastAsia"/>
                    </w:rPr>
                    <w:t>(</w:t>
                  </w:r>
                  <w:r w:rsidRPr="009C50D3">
                    <w:rPr>
                      <w:rFonts w:ascii="標楷體" w:eastAsia="標楷體" w:hAnsi="標楷體"/>
                    </w:rPr>
                    <w:t>台北：聯經出版公司</w:t>
                  </w:r>
                  <w:r w:rsidRPr="009C50D3">
                    <w:rPr>
                      <w:rFonts w:ascii="標楷體" w:eastAsia="標楷體" w:hAnsi="標楷體" w:hint="eastAsia"/>
                    </w:rPr>
                    <w:t>，2010)</w:t>
                  </w:r>
                  <w:r w:rsidR="009D5200" w:rsidRPr="009C50D3">
                    <w:rPr>
                      <w:rFonts w:ascii="標楷體" w:eastAsia="標楷體" w:hAnsi="標楷體"/>
                    </w:rPr>
                    <w:t xml:space="preserve"> </w:t>
                  </w:r>
                  <w:r w:rsidR="009D5200">
                    <w:rPr>
                      <w:rFonts w:ascii="標楷體" w:eastAsia="標楷體" w:hAnsi="標楷體" w:hint="eastAsia"/>
                    </w:rPr>
                    <w:t>，</w:t>
                  </w:r>
                  <w:r w:rsidR="009D5200" w:rsidRPr="009C50D3">
                    <w:rPr>
                      <w:rFonts w:ascii="標楷體" w:eastAsia="標楷體" w:hAnsi="標楷體"/>
                    </w:rPr>
                    <w:t>14：53-97</w:t>
                  </w:r>
                  <w:r w:rsidRPr="009C50D3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9D5200" w:rsidRPr="009D5200" w:rsidRDefault="009D5200" w:rsidP="009D5200">
                  <w:pPr>
                    <w:pStyle w:val="aa"/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</w:rPr>
                  </w:pPr>
                  <w:r w:rsidRPr="009C50D3">
                    <w:rPr>
                      <w:rFonts w:ascii="標楷體" w:eastAsia="標楷體" w:hAnsi="標楷體" w:hint="eastAsia"/>
                    </w:rPr>
                    <w:t>黃智慧</w:t>
                  </w:r>
                  <w:proofErr w:type="gramStart"/>
                  <w:r w:rsidRPr="009D5200">
                    <w:rPr>
                      <w:rFonts w:ascii="標楷體" w:eastAsia="標楷體" w:hAnsi="標楷體"/>
                    </w:rPr>
                    <w:t>〈</w:t>
                  </w:r>
                  <w:proofErr w:type="gramEnd"/>
                  <w:r w:rsidRPr="009D5200">
                    <w:rPr>
                      <w:rFonts w:ascii="標楷體" w:eastAsia="標楷體" w:hAnsi="標楷體"/>
                    </w:rPr>
                    <w:t>中華民國在台灣（1945-1987）：「殖民統治」與「遷</w:t>
                  </w:r>
                  <w:proofErr w:type="gramStart"/>
                  <w:r w:rsidRPr="009D5200">
                    <w:rPr>
                      <w:rFonts w:ascii="標楷體" w:eastAsia="標楷體" w:hAnsi="標楷體"/>
                    </w:rPr>
                    <w:t>佔</w:t>
                  </w:r>
                  <w:proofErr w:type="gramEnd"/>
                  <w:r w:rsidRPr="009D5200">
                    <w:rPr>
                      <w:rFonts w:ascii="標楷體" w:eastAsia="標楷體" w:hAnsi="標楷體"/>
                    </w:rPr>
                    <w:t>者國家」 說之探討</w:t>
                  </w:r>
                  <w:proofErr w:type="gramStart"/>
                  <w:r w:rsidRPr="009D5200">
                    <w:rPr>
                      <w:rFonts w:ascii="標楷體" w:eastAsia="標楷體" w:hAnsi="標楷體"/>
                    </w:rPr>
                    <w:t>〉</w:t>
                  </w:r>
                  <w:proofErr w:type="gramEnd"/>
                  <w:r w:rsidRPr="009D5200">
                    <w:rPr>
                      <w:rFonts w:ascii="標楷體" w:eastAsia="標楷體" w:hAnsi="標楷體"/>
                    </w:rPr>
                    <w:t>，台灣教授協會編，《中華民國流亡台灣 60 年暨戰後台灣國際處境》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Pr="009D5200">
                    <w:rPr>
                      <w:rFonts w:ascii="標楷體" w:eastAsia="標楷體" w:hAnsi="標楷體"/>
                    </w:rPr>
                    <w:t>台北：前衛出版社</w:t>
                  </w:r>
                  <w:r w:rsidRPr="009D5200">
                    <w:rPr>
                      <w:rFonts w:ascii="標楷體" w:eastAsia="標楷體" w:hAnsi="標楷體" w:hint="eastAsia"/>
                    </w:rPr>
                    <w:t>，</w:t>
                  </w:r>
                  <w:r w:rsidRPr="009C50D3">
                    <w:rPr>
                      <w:rFonts w:ascii="標楷體" w:eastAsia="標楷體" w:hAnsi="標楷體" w:hint="eastAsia"/>
                    </w:rPr>
                    <w:t>2010)</w:t>
                  </w:r>
                  <w:r>
                    <w:rPr>
                      <w:rFonts w:ascii="標楷體" w:eastAsia="標楷體" w:hAnsi="標楷體" w:hint="eastAsia"/>
                    </w:rPr>
                    <w:t>，頁</w:t>
                  </w:r>
                  <w:r w:rsidRPr="009D5200">
                    <w:rPr>
                      <w:rFonts w:ascii="標楷體" w:eastAsia="標楷體" w:hAnsi="標楷體"/>
                    </w:rPr>
                    <w:t>61-192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F9202D" w:rsidRPr="009C50D3" w:rsidRDefault="00F9202D" w:rsidP="00F9202D">
                  <w:pPr>
                    <w:pStyle w:val="aa"/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lang w:eastAsia="ja-JP"/>
                    </w:rPr>
                  </w:pP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  <w:lang w:eastAsia="ja-JP"/>
                    </w:rPr>
                    <w:t>黃智慧〈</w:t>
                  </w:r>
                  <w:r w:rsidRPr="009C50D3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  <w:lang w:eastAsia="ja-JP"/>
                    </w:rPr>
                    <w:t>台湾における日本観の交錯――族群と歴史の複雑性の視角か ら――〉，《日本民俗學》</w:t>
                  </w:r>
                  <w:r w:rsidR="009D5200"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  <w:lang w:eastAsia="ja-JP"/>
                    </w:rPr>
                    <w:t xml:space="preserve"> </w:t>
                  </w: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  <w:lang w:eastAsia="ja-JP"/>
                    </w:rPr>
                    <w:t>(</w:t>
                  </w:r>
                  <w:r w:rsidRPr="009C50D3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  <w:lang w:eastAsia="ja-JP"/>
                    </w:rPr>
                    <w:t>東京：日本民俗學會</w:t>
                  </w: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  <w:lang w:eastAsia="ja-JP"/>
                    </w:rPr>
                    <w:t>，2009)</w:t>
                  </w:r>
                  <w:r w:rsidR="009D5200" w:rsidRPr="009C50D3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  <w:lang w:eastAsia="ja-JP"/>
                    </w:rPr>
                    <w:t xml:space="preserve"> ，259:57-81</w:t>
                  </w:r>
                  <w:r w:rsidRPr="009C50D3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  <w:lang w:eastAsia="ja-JP"/>
                    </w:rPr>
                    <w:t>。</w:t>
                  </w:r>
                </w:p>
                <w:p w:rsidR="00F9202D" w:rsidRPr="00B61EF7" w:rsidRDefault="00F9202D" w:rsidP="00F9202D">
                  <w:pPr>
                    <w:pStyle w:val="aa"/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lang w:eastAsia="ja-JP"/>
                    </w:rPr>
                  </w:pP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  <w:lang w:eastAsia="ja-JP"/>
                    </w:rPr>
                    <w:lastRenderedPageBreak/>
                    <w:t>陳培豐《</w:t>
                  </w:r>
                  <w:r w:rsidRPr="009C50D3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  <w:lang w:eastAsia="ja-JP"/>
                    </w:rPr>
                    <w:t>「同化」の同床異夢──日本統治下臺灣の國語教育政策の再考（東京・三元社），2001</w:t>
                  </w: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  <w:lang w:eastAsia="ja-JP"/>
                    </w:rPr>
                    <w:t>》。</w:t>
                  </w:r>
                </w:p>
                <w:p w:rsidR="00B61EF7" w:rsidRPr="00B61EF7" w:rsidRDefault="00B61EF7" w:rsidP="00B61EF7">
                  <w:pPr>
                    <w:pStyle w:val="aa"/>
                    <w:numPr>
                      <w:ilvl w:val="0"/>
                      <w:numId w:val="8"/>
                    </w:numPr>
                    <w:rPr>
                      <w:rStyle w:val="a-declarative"/>
                      <w:rFonts w:ascii="標楷體" w:eastAsia="標楷體" w:hAnsi="標楷體" w:cs="Arial"/>
                      <w:color w:val="111111"/>
                      <w:szCs w:val="24"/>
                      <w:lang w:eastAsia="ja-JP"/>
                    </w:rPr>
                  </w:pPr>
                  <w:r w:rsidRPr="00B61EF7">
                    <w:rPr>
                      <w:rStyle w:val="a-declarative"/>
                      <w:rFonts w:ascii="標楷體" w:eastAsia="標楷體" w:hAnsi="標楷體" w:cs="Arial"/>
                      <w:color w:val="111111"/>
                      <w:szCs w:val="24"/>
                      <w:lang w:eastAsia="ja-JP"/>
                    </w:rPr>
                    <w:t xml:space="preserve">黄俊傑 </w:t>
                  </w:r>
                  <w:r w:rsidRPr="00B61EF7">
                    <w:rPr>
                      <w:rStyle w:val="a-color-secondary"/>
                      <w:rFonts w:ascii="標楷體" w:eastAsia="標楷體" w:hAnsi="標楷體" w:cs="Arial"/>
                      <w:color w:val="111111"/>
                      <w:szCs w:val="24"/>
                      <w:lang w:eastAsia="ja-JP"/>
                    </w:rPr>
                    <w:t>(著)</w:t>
                  </w:r>
                  <w:r>
                    <w:rPr>
                      <w:rStyle w:val="a-color-secondary"/>
                      <w:rFonts w:ascii="標楷體" w:eastAsia="標楷體" w:hAnsi="標楷體" w:cs="Arial" w:hint="eastAsia"/>
                      <w:color w:val="111111"/>
                      <w:szCs w:val="24"/>
                      <w:lang w:eastAsia="ja-JP"/>
                    </w:rPr>
                    <w:t>∕</w:t>
                  </w:r>
                  <w:r w:rsidRPr="00B61EF7">
                    <w:rPr>
                      <w:rStyle w:val="author"/>
                      <w:rFonts w:ascii="標楷體" w:eastAsia="標楷體" w:hAnsi="標楷體" w:cs="Arial"/>
                      <w:color w:val="111111"/>
                      <w:szCs w:val="24"/>
                      <w:lang w:eastAsia="ja-JP"/>
                    </w:rPr>
                    <w:t xml:space="preserve">臼井進 </w:t>
                  </w:r>
                  <w:r w:rsidRPr="00B61EF7">
                    <w:rPr>
                      <w:rStyle w:val="a-color-secondary"/>
                      <w:rFonts w:ascii="標楷體" w:eastAsia="標楷體" w:hAnsi="標楷體" w:cs="Arial"/>
                      <w:color w:val="111111"/>
                      <w:szCs w:val="24"/>
                      <w:lang w:eastAsia="ja-JP"/>
                    </w:rPr>
                    <w:t>(訳</w:t>
                  </w:r>
                  <w:r w:rsidRPr="00B61EF7">
                    <w:rPr>
                      <w:rStyle w:val="a-declarative"/>
                      <w:lang w:eastAsia="ja-JP"/>
                    </w:rPr>
                    <w:t xml:space="preserve">) </w:t>
                  </w:r>
                  <w:r w:rsidRPr="00B61EF7">
                    <w:rPr>
                      <w:rStyle w:val="a-declarative"/>
                      <w:rFonts w:ascii="標楷體" w:eastAsia="標楷體" w:hAnsi="標楷體" w:cs="Arial"/>
                      <w:color w:val="111111"/>
                      <w:szCs w:val="24"/>
                      <w:lang w:eastAsia="ja-JP"/>
                    </w:rPr>
                    <w:t>《台湾意識と台湾文化―台湾におけるアイデンティティーの歴史的変遷》(</w:t>
                  </w:r>
                  <w:r w:rsidRPr="00B61EF7">
                    <w:rPr>
                      <w:rStyle w:val="a-declarative"/>
                      <w:rFonts w:ascii="標楷體" w:eastAsia="標楷體" w:hAnsi="標楷體" w:cs="Arial" w:hint="eastAsia"/>
                      <w:color w:val="111111"/>
                      <w:szCs w:val="24"/>
                      <w:lang w:eastAsia="ja-JP"/>
                    </w:rPr>
                    <w:t>東京：ぺりかん社，</w:t>
                  </w:r>
                  <w:r w:rsidRPr="00B61EF7">
                    <w:rPr>
                      <w:rStyle w:val="a-declarative"/>
                      <w:rFonts w:ascii="標楷體" w:eastAsia="標楷體" w:hAnsi="標楷體" w:cs="Arial"/>
                      <w:color w:val="111111"/>
                      <w:szCs w:val="24"/>
                      <w:lang w:eastAsia="ja-JP"/>
                    </w:rPr>
                    <w:t xml:space="preserve"> 2009)。</w:t>
                  </w:r>
                </w:p>
                <w:p w:rsidR="00427C7E" w:rsidRPr="00B61EF7" w:rsidRDefault="000C0A4E" w:rsidP="00F9202D">
                  <w:pPr>
                    <w:pStyle w:val="aa"/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</w:rPr>
                  </w:pP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 xml:space="preserve">黃俊傑《臺灣意識與臺灣文化》 </w:t>
                  </w:r>
                  <w:proofErr w:type="gramStart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（</w:t>
                  </w:r>
                  <w:proofErr w:type="gramEnd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台北：台大出版中心，2006</w:t>
                  </w:r>
                  <w:proofErr w:type="gramStart"/>
                  <w:r w:rsidR="008B4970"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）</w:t>
                  </w:r>
                  <w:proofErr w:type="gramEnd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。</w:t>
                  </w:r>
                </w:p>
                <w:p w:rsidR="00C96648" w:rsidRPr="00B61EF7" w:rsidRDefault="000C0A4E" w:rsidP="00B61EF7">
                  <w:pPr>
                    <w:pStyle w:val="aa"/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</w:rPr>
                  </w:pPr>
                  <w:r w:rsidRPr="00B61EF7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黃俊傑《戰後臺灣的轉型及其展望》</w:t>
                  </w:r>
                  <w:proofErr w:type="gramStart"/>
                  <w:r w:rsidRPr="00B61EF7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（</w:t>
                  </w:r>
                  <w:proofErr w:type="gramEnd"/>
                  <w:r w:rsidRPr="00B61EF7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台北：台大出版中心，2006</w:t>
                  </w:r>
                  <w:proofErr w:type="gramStart"/>
                  <w:r w:rsidRPr="00B61EF7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）</w:t>
                  </w:r>
                  <w:proofErr w:type="gramEnd"/>
                  <w:r w:rsidRPr="00B61EF7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。</w:t>
                  </w: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指定閱讀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22BF" w:rsidRPr="009C50D3" w:rsidRDefault="00D522BF" w:rsidP="00F9202D">
                  <w:pPr>
                    <w:pStyle w:val="a9"/>
                    <w:numPr>
                      <w:ilvl w:val="0"/>
                      <w:numId w:val="6"/>
                    </w:numPr>
                    <w:spacing w:line="400" w:lineRule="exact"/>
                    <w:ind w:leftChars="78" w:left="547"/>
                    <w:jc w:val="both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  <w:lang w:eastAsia="ja-JP"/>
                    </w:rPr>
                  </w:pP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  <w:lang w:eastAsia="ja-JP"/>
                    </w:rPr>
                    <w:t>徐興慶〈帝国日本の越境統治における歴史、思想政策の変遷 ―台湾、朝鮮、満州国の日本語教育と「同化」「皇民化」を中心として―〉，《台大日本語文研究》第27期（臺北：臺灣大學日本語文學系），2014年6月，頁217-255。</w:t>
                  </w:r>
                </w:p>
                <w:p w:rsidR="00D522BF" w:rsidRPr="009C50D3" w:rsidRDefault="00D522BF" w:rsidP="00F9202D">
                  <w:pPr>
                    <w:pStyle w:val="a9"/>
                    <w:widowControl/>
                    <w:numPr>
                      <w:ilvl w:val="0"/>
                      <w:numId w:val="6"/>
                    </w:numPr>
                    <w:spacing w:line="400" w:lineRule="exact"/>
                    <w:ind w:leftChars="78" w:left="547"/>
                    <w:jc w:val="both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  <w:lang w:eastAsia="ja-JP"/>
                    </w:rPr>
                  </w:pP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  <w:lang w:eastAsia="ja-JP"/>
                    </w:rPr>
                    <w:t>徐興慶〈近代中国知識人の日本経験—梁啟超、林献堂と戴季陶の日本観の比較〉，</w:t>
                  </w:r>
                </w:p>
                <w:p w:rsidR="00D522BF" w:rsidRPr="00D522BF" w:rsidRDefault="00D522BF" w:rsidP="00F9202D">
                  <w:pPr>
                    <w:widowControl/>
                    <w:spacing w:line="400" w:lineRule="exact"/>
                    <w:ind w:leftChars="78" w:left="187" w:firstLineChars="100" w:firstLine="240"/>
                    <w:jc w:val="both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D522BF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《台大日本語文研究》第21期</w:t>
                  </w:r>
                  <w:proofErr w:type="gramStart"/>
                  <w:r w:rsidRPr="00D522BF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（臺</w:t>
                  </w:r>
                  <w:proofErr w:type="gramEnd"/>
                  <w:r w:rsidRPr="00D522BF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北：臺灣大學日本語文學系</w:t>
                  </w:r>
                  <w:proofErr w:type="gramStart"/>
                  <w:r w:rsidRPr="00D522BF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）</w:t>
                  </w:r>
                  <w:proofErr w:type="gramEnd"/>
                  <w:r w:rsidRPr="00D522BF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，2011年6月，頁177-219。</w:t>
                  </w:r>
                </w:p>
                <w:p w:rsidR="00D522BF" w:rsidRPr="009C50D3" w:rsidRDefault="00135718" w:rsidP="00F9202D">
                  <w:pPr>
                    <w:pStyle w:val="a9"/>
                    <w:numPr>
                      <w:ilvl w:val="0"/>
                      <w:numId w:val="6"/>
                    </w:numPr>
                    <w:spacing w:line="400" w:lineRule="exact"/>
                    <w:ind w:leftChars="78" w:left="547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  <w:lang w:eastAsia="ja-JP"/>
                    </w:rPr>
                  </w:pP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  <w:lang w:eastAsia="ja-JP"/>
                    </w:rPr>
                    <w:t>徐興慶〈近代文化論から見た李春生の日本観－李春生の『主津新集』と『東遊六十四日随筆』を中心に〉收入《中国人の日本観―相互理解のための思索と実践》（東京：三和書籍，2009年8月），頁133-150。</w:t>
                  </w:r>
                </w:p>
                <w:p w:rsidR="00D522BF" w:rsidRPr="009C50D3" w:rsidRDefault="00D522BF" w:rsidP="00F9202D">
                  <w:pPr>
                    <w:pStyle w:val="a9"/>
                    <w:numPr>
                      <w:ilvl w:val="0"/>
                      <w:numId w:val="6"/>
                    </w:numPr>
                    <w:spacing w:line="400" w:lineRule="exact"/>
                    <w:ind w:leftChars="78" w:left="547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徐興慶</w:t>
                  </w:r>
                  <w:r w:rsidRPr="009C50D3">
                    <w:rPr>
                      <w:rFonts w:ascii="標楷體" w:eastAsia="標楷體" w:hAnsi="標楷體" w:cs="Meiryo" w:hint="eastAsia"/>
                      <w:kern w:val="0"/>
                      <w:szCs w:val="24"/>
                    </w:rPr>
                    <w:t>〈</w:t>
                  </w: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台灣的日本研究與台日關係未來的發展〉，《台灣日本研究》第1期</w:t>
                  </w:r>
                  <w:proofErr w:type="gramStart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（臺</w:t>
                  </w:r>
                  <w:proofErr w:type="gramEnd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北：臺灣日本研究學會、中日文教基金會</w:t>
                  </w:r>
                  <w:proofErr w:type="gramStart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）</w:t>
                  </w:r>
                  <w:proofErr w:type="gramEnd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，2007年10月，頁15-36。</w:t>
                  </w:r>
                </w:p>
                <w:p w:rsidR="00D522BF" w:rsidRPr="009C50D3" w:rsidRDefault="00D522BF" w:rsidP="00F9202D">
                  <w:pPr>
                    <w:pStyle w:val="a9"/>
                    <w:numPr>
                      <w:ilvl w:val="0"/>
                      <w:numId w:val="6"/>
                    </w:numPr>
                    <w:spacing w:line="400" w:lineRule="exact"/>
                    <w:ind w:leftChars="78" w:left="547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徐興慶〈臺日關係中的「日本文化論」〉，《台大日本語文研究》第9期</w:t>
                  </w:r>
                  <w:proofErr w:type="gramStart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（臺</w:t>
                  </w:r>
                  <w:proofErr w:type="gramEnd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北：臺灣大學日本語文學系，2005年12月</w:t>
                  </w:r>
                  <w:proofErr w:type="gramStart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）</w:t>
                  </w:r>
                  <w:proofErr w:type="gramEnd"/>
                  <w:r w:rsidRPr="009C50D3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，頁215-291。</w:t>
                  </w:r>
                </w:p>
                <w:p w:rsidR="00C96648" w:rsidRPr="00135718" w:rsidRDefault="00C96648" w:rsidP="00C96648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C96648" w:rsidRPr="00C966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96648" w:rsidRPr="00C96648" w:rsidRDefault="00C96648" w:rsidP="00C96648">
                  <w:pPr>
                    <w:widowControl/>
                    <w:spacing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評量方式</w:t>
                  </w: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(僅供參考)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6648" w:rsidRPr="009C50D3" w:rsidRDefault="00C96648" w:rsidP="00C9664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966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  <w:r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  <w:r w:rsidR="00427C7E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上課出席率、發表</w:t>
                  </w:r>
                  <w:r w:rsidR="00427C7E" w:rsidRPr="009C50D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及發問能力、</w:t>
                  </w:r>
                  <w:r w:rsidR="00427C7E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學習態度</w:t>
                  </w:r>
                  <w:r w:rsidR="00427C7E" w:rsidRPr="009C50D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。另</w:t>
                  </w:r>
                  <w:r w:rsidR="00427C7E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期末</w:t>
                  </w:r>
                  <w:r w:rsidR="00427C7E" w:rsidRPr="009C50D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必須提出</w:t>
                  </w:r>
                  <w:r w:rsidR="00427C7E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小論文</w:t>
                  </w:r>
                  <w:r w:rsidR="00427C7E" w:rsidRPr="009C50D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作為成績評定之依據</w:t>
                  </w:r>
                  <w:r w:rsidR="00427C7E" w:rsidRPr="009C50D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。 </w:t>
                  </w:r>
                </w:p>
              </w:tc>
            </w:tr>
          </w:tbl>
          <w:p w:rsidR="00C96648" w:rsidRPr="00C96648" w:rsidRDefault="00C96648" w:rsidP="001A6948">
            <w:pPr>
              <w:widowControl/>
              <w:spacing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96648" w:rsidRPr="00C96648" w:rsidRDefault="00C96648" w:rsidP="00C96648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sectPr w:rsidR="00C96648" w:rsidRPr="00C96648" w:rsidSect="00FD5D9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56" w:rsidRDefault="00454856" w:rsidP="004C21FF">
      <w:r>
        <w:separator/>
      </w:r>
    </w:p>
  </w:endnote>
  <w:endnote w:type="continuationSeparator" w:id="0">
    <w:p w:rsidR="00454856" w:rsidRDefault="00454856" w:rsidP="004C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05138"/>
      <w:docPartObj>
        <w:docPartGallery w:val="Page Numbers (Bottom of Page)"/>
        <w:docPartUnique/>
      </w:docPartObj>
    </w:sdtPr>
    <w:sdtContent>
      <w:p w:rsidR="00F9202D" w:rsidRDefault="0034062E">
        <w:pPr>
          <w:pStyle w:val="a7"/>
          <w:jc w:val="center"/>
        </w:pPr>
        <w:fldSimple w:instr=" PAGE   \* MERGEFORMAT ">
          <w:r w:rsidR="001A6948" w:rsidRPr="001A6948">
            <w:rPr>
              <w:noProof/>
              <w:lang w:val="zh-TW"/>
            </w:rPr>
            <w:t>3</w:t>
          </w:r>
        </w:fldSimple>
      </w:p>
    </w:sdtContent>
  </w:sdt>
  <w:p w:rsidR="00F9202D" w:rsidRDefault="00F920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56" w:rsidRDefault="00454856" w:rsidP="004C21FF">
      <w:r>
        <w:separator/>
      </w:r>
    </w:p>
  </w:footnote>
  <w:footnote w:type="continuationSeparator" w:id="0">
    <w:p w:rsidR="00454856" w:rsidRDefault="00454856" w:rsidP="004C2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13B"/>
    <w:multiLevelType w:val="hybridMultilevel"/>
    <w:tmpl w:val="1FAA0B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B3C37"/>
    <w:multiLevelType w:val="hybridMultilevel"/>
    <w:tmpl w:val="38707B1A"/>
    <w:lvl w:ilvl="0" w:tplc="A3604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72461E"/>
    <w:multiLevelType w:val="hybridMultilevel"/>
    <w:tmpl w:val="6F3A772A"/>
    <w:lvl w:ilvl="0" w:tplc="15B068F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274107"/>
    <w:multiLevelType w:val="hybridMultilevel"/>
    <w:tmpl w:val="DB8AED82"/>
    <w:lvl w:ilvl="0" w:tplc="52283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6C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8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E6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0C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4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A2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A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C8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67D5F"/>
    <w:multiLevelType w:val="hybridMultilevel"/>
    <w:tmpl w:val="D03ACF20"/>
    <w:lvl w:ilvl="0" w:tplc="BF524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23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E0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C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6E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CD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C7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D7770"/>
    <w:multiLevelType w:val="hybridMultilevel"/>
    <w:tmpl w:val="C434A5BC"/>
    <w:lvl w:ilvl="0" w:tplc="9970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0C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00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6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8B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E24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20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A5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2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07E05"/>
    <w:multiLevelType w:val="hybridMultilevel"/>
    <w:tmpl w:val="CDD05638"/>
    <w:lvl w:ilvl="0" w:tplc="960CCC3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137449"/>
    <w:multiLevelType w:val="hybridMultilevel"/>
    <w:tmpl w:val="AF5E5F82"/>
    <w:lvl w:ilvl="0" w:tplc="8F64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693FF4"/>
    <w:multiLevelType w:val="hybridMultilevel"/>
    <w:tmpl w:val="8B8041B6"/>
    <w:lvl w:ilvl="0" w:tplc="3370D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C9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6D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84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3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2E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09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C8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A8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01BF6"/>
    <w:multiLevelType w:val="hybridMultilevel"/>
    <w:tmpl w:val="C3D66D3A"/>
    <w:lvl w:ilvl="0" w:tplc="B6402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E2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01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0A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8D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80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A5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42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2C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648"/>
    <w:rsid w:val="00035C76"/>
    <w:rsid w:val="00065F54"/>
    <w:rsid w:val="000C0A4E"/>
    <w:rsid w:val="00117AEE"/>
    <w:rsid w:val="00126005"/>
    <w:rsid w:val="00135718"/>
    <w:rsid w:val="001A60BE"/>
    <w:rsid w:val="001A6948"/>
    <w:rsid w:val="0034062E"/>
    <w:rsid w:val="003B1095"/>
    <w:rsid w:val="00427C7E"/>
    <w:rsid w:val="00454856"/>
    <w:rsid w:val="004854B0"/>
    <w:rsid w:val="004C21FF"/>
    <w:rsid w:val="004C23A8"/>
    <w:rsid w:val="006037D1"/>
    <w:rsid w:val="006212C4"/>
    <w:rsid w:val="00656186"/>
    <w:rsid w:val="006C2E00"/>
    <w:rsid w:val="006E4DFA"/>
    <w:rsid w:val="006F7DDB"/>
    <w:rsid w:val="00743787"/>
    <w:rsid w:val="0077413C"/>
    <w:rsid w:val="008B4970"/>
    <w:rsid w:val="008E6497"/>
    <w:rsid w:val="008F724A"/>
    <w:rsid w:val="009B2148"/>
    <w:rsid w:val="009C50D3"/>
    <w:rsid w:val="009D5200"/>
    <w:rsid w:val="00A4425F"/>
    <w:rsid w:val="00AD40F6"/>
    <w:rsid w:val="00B61EF7"/>
    <w:rsid w:val="00BC53E6"/>
    <w:rsid w:val="00C96648"/>
    <w:rsid w:val="00D522BF"/>
    <w:rsid w:val="00DD0EA4"/>
    <w:rsid w:val="00F02D05"/>
    <w:rsid w:val="00F36C39"/>
    <w:rsid w:val="00F9202D"/>
    <w:rsid w:val="00FD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96"/>
    <w:pPr>
      <w:widowControl w:val="0"/>
    </w:pPr>
  </w:style>
  <w:style w:type="paragraph" w:styleId="1">
    <w:name w:val="heading 1"/>
    <w:basedOn w:val="a"/>
    <w:link w:val="10"/>
    <w:uiPriority w:val="9"/>
    <w:qFormat/>
    <w:rsid w:val="00B61EF7"/>
    <w:pPr>
      <w:widowControl/>
      <w:outlineLvl w:val="0"/>
    </w:pPr>
    <w:rPr>
      <w:rFonts w:ascii="Arial" w:eastAsia="新細明體" w:hAnsi="Arial" w:cs="Arial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6648"/>
    <w:pPr>
      <w:widowControl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6648"/>
    <w:rPr>
      <w:b/>
      <w:bCs/>
    </w:rPr>
  </w:style>
  <w:style w:type="character" w:styleId="a4">
    <w:name w:val="Hyperlink"/>
    <w:basedOn w:val="a0"/>
    <w:uiPriority w:val="99"/>
    <w:semiHidden/>
    <w:unhideWhenUsed/>
    <w:rsid w:val="00C9664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C21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21FF"/>
    <w:rPr>
      <w:sz w:val="20"/>
      <w:szCs w:val="20"/>
    </w:rPr>
  </w:style>
  <w:style w:type="paragraph" w:styleId="a9">
    <w:name w:val="List Paragraph"/>
    <w:basedOn w:val="a"/>
    <w:uiPriority w:val="34"/>
    <w:qFormat/>
    <w:rsid w:val="00D522BF"/>
    <w:pPr>
      <w:ind w:leftChars="200" w:left="480"/>
    </w:pPr>
  </w:style>
  <w:style w:type="paragraph" w:styleId="aa">
    <w:name w:val="No Spacing"/>
    <w:uiPriority w:val="1"/>
    <w:qFormat/>
    <w:rsid w:val="00F9202D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B61EF7"/>
    <w:rPr>
      <w:rFonts w:ascii="Arial" w:eastAsia="新細明體" w:hAnsi="Arial" w:cs="Arial"/>
      <w:kern w:val="36"/>
      <w:sz w:val="42"/>
      <w:szCs w:val="42"/>
    </w:rPr>
  </w:style>
  <w:style w:type="character" w:customStyle="1" w:styleId="a-size-large1">
    <w:name w:val="a-size-large1"/>
    <w:basedOn w:val="a0"/>
    <w:rsid w:val="00B61EF7"/>
    <w:rPr>
      <w:rFonts w:ascii="Arial" w:hAnsi="Arial" w:cs="Arial" w:hint="default"/>
    </w:rPr>
  </w:style>
  <w:style w:type="character" w:customStyle="1" w:styleId="a-size-medium3">
    <w:name w:val="a-size-medium3"/>
    <w:basedOn w:val="a0"/>
    <w:rsid w:val="00B61EF7"/>
    <w:rPr>
      <w:rFonts w:ascii="Arial" w:hAnsi="Arial" w:cs="Arial" w:hint="default"/>
    </w:rPr>
  </w:style>
  <w:style w:type="character" w:customStyle="1" w:styleId="author">
    <w:name w:val="author"/>
    <w:basedOn w:val="a0"/>
    <w:rsid w:val="00B61EF7"/>
  </w:style>
  <w:style w:type="character" w:customStyle="1" w:styleId="a-declarative">
    <w:name w:val="a-declarative"/>
    <w:basedOn w:val="a0"/>
    <w:rsid w:val="00B61EF7"/>
  </w:style>
  <w:style w:type="character" w:customStyle="1" w:styleId="contribution">
    <w:name w:val="contribution"/>
    <w:basedOn w:val="a0"/>
    <w:rsid w:val="00B61EF7"/>
  </w:style>
  <w:style w:type="character" w:customStyle="1" w:styleId="a-color-secondary">
    <w:name w:val="a-color-secondary"/>
    <w:basedOn w:val="a0"/>
    <w:rsid w:val="00B61EF7"/>
  </w:style>
  <w:style w:type="paragraph" w:styleId="ab">
    <w:name w:val="Plain Text"/>
    <w:basedOn w:val="a"/>
    <w:link w:val="ac"/>
    <w:uiPriority w:val="99"/>
    <w:semiHidden/>
    <w:unhideWhenUsed/>
    <w:rsid w:val="008E6497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8E6497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73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31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20B1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5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8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20B1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58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7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8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3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20B1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8552">
          <w:marLeft w:val="85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0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1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0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2771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91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825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6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35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20B1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87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43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01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20B1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ursemap.aca.ntu.edu.tw/course_map_all/relations.php?code=127M&amp;cou_code=127%20M2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2015-01-29T05:36:00Z</cp:lastPrinted>
  <dcterms:created xsi:type="dcterms:W3CDTF">2015-01-26T05:12:00Z</dcterms:created>
  <dcterms:modified xsi:type="dcterms:W3CDTF">2015-01-30T00:44:00Z</dcterms:modified>
</cp:coreProperties>
</file>