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0A044" w14:textId="6AC04321" w:rsidR="00C352E6" w:rsidRPr="00CD1D6E" w:rsidRDefault="001E4548" w:rsidP="00CD4FD2">
      <w:pPr>
        <w:jc w:val="center"/>
        <w:rPr>
          <w:b/>
          <w:sz w:val="32"/>
          <w:szCs w:val="32"/>
        </w:rPr>
      </w:pPr>
      <w:r w:rsidRPr="00CD1D6E">
        <w:rPr>
          <w:b/>
          <w:sz w:val="32"/>
          <w:szCs w:val="32"/>
        </w:rPr>
        <w:t>10</w:t>
      </w:r>
      <w:r w:rsidR="00867F9C">
        <w:rPr>
          <w:b/>
          <w:sz w:val="32"/>
          <w:szCs w:val="32"/>
        </w:rPr>
        <w:t>6</w:t>
      </w:r>
      <w:r w:rsidR="003A4554" w:rsidRPr="00CD1D6E">
        <w:rPr>
          <w:b/>
          <w:sz w:val="32"/>
          <w:szCs w:val="32"/>
        </w:rPr>
        <w:t>學年度第</w:t>
      </w:r>
      <w:r w:rsidR="00C74AA7">
        <w:rPr>
          <w:rFonts w:hint="eastAsia"/>
          <w:b/>
          <w:sz w:val="32"/>
          <w:szCs w:val="32"/>
        </w:rPr>
        <w:t>1</w:t>
      </w:r>
      <w:r w:rsidR="003A4554" w:rsidRPr="00CD1D6E">
        <w:rPr>
          <w:b/>
          <w:sz w:val="32"/>
          <w:szCs w:val="32"/>
        </w:rPr>
        <w:t>學期</w:t>
      </w:r>
      <w:r w:rsidR="00C352E6" w:rsidRPr="00CD1D6E">
        <w:rPr>
          <w:b/>
          <w:sz w:val="32"/>
          <w:szCs w:val="32"/>
        </w:rPr>
        <w:t>文學院</w:t>
      </w:r>
      <w:r w:rsidRPr="00CD1D6E">
        <w:rPr>
          <w:b/>
          <w:sz w:val="32"/>
          <w:szCs w:val="32"/>
        </w:rPr>
        <w:t>戲劇學</w:t>
      </w:r>
      <w:r w:rsidR="000F7010" w:rsidRPr="00CD1D6E">
        <w:rPr>
          <w:b/>
          <w:sz w:val="32"/>
          <w:szCs w:val="32"/>
        </w:rPr>
        <w:t>系</w:t>
      </w:r>
      <w:r w:rsidR="000F7010" w:rsidRPr="00CD1D6E">
        <w:rPr>
          <w:b/>
          <w:sz w:val="32"/>
          <w:szCs w:val="32"/>
        </w:rPr>
        <w:t>(</w:t>
      </w:r>
      <w:r w:rsidR="000F7010" w:rsidRPr="00CD1D6E">
        <w:rPr>
          <w:b/>
          <w:sz w:val="32"/>
          <w:szCs w:val="32"/>
        </w:rPr>
        <w:t>所</w:t>
      </w:r>
      <w:r w:rsidR="000F7010" w:rsidRPr="00CD1D6E">
        <w:rPr>
          <w:b/>
          <w:sz w:val="32"/>
          <w:szCs w:val="32"/>
        </w:rPr>
        <w:t>)</w:t>
      </w:r>
      <w:r w:rsidR="00C352E6" w:rsidRPr="00CD1D6E">
        <w:rPr>
          <w:b/>
          <w:sz w:val="32"/>
          <w:szCs w:val="32"/>
        </w:rPr>
        <w:t>新開課程大綱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6353"/>
      </w:tblGrid>
      <w:tr w:rsidR="00542FCA" w:rsidRPr="00CD1D6E" w14:paraId="0134BB84" w14:textId="77777777" w:rsidTr="002F3EA8">
        <w:tc>
          <w:tcPr>
            <w:tcW w:w="8441" w:type="dxa"/>
            <w:gridSpan w:val="2"/>
            <w:shd w:val="clear" w:color="auto" w:fill="FFCCCC"/>
            <w:vAlign w:val="center"/>
          </w:tcPr>
          <w:p w14:paraId="17610CCC" w14:textId="77777777" w:rsidR="00542FCA" w:rsidRPr="00CD1D6E" w:rsidRDefault="00542FCA" w:rsidP="001A0799">
            <w:pPr>
              <w:jc w:val="center"/>
            </w:pPr>
            <w:r w:rsidRPr="001A0799">
              <w:rPr>
                <w:b/>
                <w:bCs/>
                <w:kern w:val="0"/>
              </w:rPr>
              <w:t>課</w:t>
            </w:r>
            <w:r w:rsidRPr="001A0799">
              <w:rPr>
                <w:b/>
                <w:bCs/>
                <w:kern w:val="0"/>
              </w:rPr>
              <w:t xml:space="preserve">  </w:t>
            </w:r>
            <w:r w:rsidRPr="001A0799">
              <w:rPr>
                <w:b/>
                <w:bCs/>
                <w:kern w:val="0"/>
              </w:rPr>
              <w:t>程</w:t>
            </w:r>
            <w:r w:rsidRPr="001A0799">
              <w:rPr>
                <w:b/>
                <w:bCs/>
                <w:kern w:val="0"/>
              </w:rPr>
              <w:t xml:space="preserve">  </w:t>
            </w:r>
            <w:r w:rsidRPr="001A0799">
              <w:rPr>
                <w:b/>
                <w:bCs/>
                <w:kern w:val="0"/>
              </w:rPr>
              <w:t>資</w:t>
            </w:r>
            <w:r w:rsidRPr="001A0799">
              <w:rPr>
                <w:b/>
                <w:bCs/>
                <w:kern w:val="0"/>
              </w:rPr>
              <w:t xml:space="preserve">  </w:t>
            </w:r>
            <w:r w:rsidRPr="001A0799">
              <w:rPr>
                <w:b/>
                <w:bCs/>
                <w:kern w:val="0"/>
              </w:rPr>
              <w:t>訊</w:t>
            </w:r>
          </w:p>
        </w:tc>
      </w:tr>
      <w:tr w:rsidR="00627871" w:rsidRPr="00CD1D6E" w14:paraId="4E2A760B" w14:textId="77777777" w:rsidTr="002F3EA8">
        <w:tc>
          <w:tcPr>
            <w:tcW w:w="2088" w:type="dxa"/>
            <w:shd w:val="clear" w:color="auto" w:fill="FFCCCC"/>
            <w:vAlign w:val="center"/>
          </w:tcPr>
          <w:p w14:paraId="5F0A5C6A" w14:textId="77777777" w:rsidR="00627871" w:rsidRPr="001A0799" w:rsidRDefault="00627871" w:rsidP="001A0799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1A0799">
              <w:rPr>
                <w:kern w:val="0"/>
              </w:rPr>
              <w:t>課程名稱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2B8847D2" w14:textId="77777777" w:rsidR="003F6949" w:rsidRPr="001A0799" w:rsidRDefault="00627871" w:rsidP="001A0799">
            <w:pPr>
              <w:widowControl/>
              <w:spacing w:line="360" w:lineRule="atLeast"/>
              <w:rPr>
                <w:color w:val="FF0000"/>
                <w:kern w:val="0"/>
              </w:rPr>
            </w:pPr>
            <w:r w:rsidRPr="001A0799">
              <w:rPr>
                <w:kern w:val="0"/>
              </w:rPr>
              <w:t>中文：</w:t>
            </w:r>
            <w:r w:rsidR="00FD17CE" w:rsidRPr="001A0799">
              <w:rPr>
                <w:rFonts w:hint="eastAsia"/>
                <w:kern w:val="0"/>
              </w:rPr>
              <w:t>西洋</w:t>
            </w:r>
            <w:r w:rsidR="00C81307" w:rsidRPr="001A0799">
              <w:rPr>
                <w:rFonts w:hint="eastAsia"/>
                <w:kern w:val="0"/>
              </w:rPr>
              <w:t>戲劇及劇場史</w:t>
            </w:r>
            <w:r w:rsidR="00F0386D">
              <w:rPr>
                <w:rFonts w:hint="eastAsia"/>
                <w:kern w:val="0"/>
              </w:rPr>
              <w:t xml:space="preserve"> </w:t>
            </w:r>
            <w:r w:rsidR="00C81307" w:rsidRPr="001A0799">
              <w:rPr>
                <w:rFonts w:hint="eastAsia"/>
                <w:kern w:val="0"/>
              </w:rPr>
              <w:t>(</w:t>
            </w:r>
            <w:r w:rsidR="00C81307" w:rsidRPr="001A0799">
              <w:rPr>
                <w:rFonts w:hint="eastAsia"/>
                <w:kern w:val="0"/>
              </w:rPr>
              <w:t>上</w:t>
            </w:r>
            <w:r w:rsidR="00C81307" w:rsidRPr="001A0799">
              <w:rPr>
                <w:rFonts w:hint="eastAsia"/>
                <w:kern w:val="0"/>
              </w:rPr>
              <w:t>)</w:t>
            </w:r>
          </w:p>
          <w:p w14:paraId="26380527" w14:textId="77777777" w:rsidR="00627871" w:rsidRPr="001A0799" w:rsidRDefault="00627871" w:rsidP="001A0799">
            <w:pPr>
              <w:widowControl/>
              <w:spacing w:line="360" w:lineRule="atLeast"/>
              <w:rPr>
                <w:kern w:val="0"/>
              </w:rPr>
            </w:pPr>
            <w:r w:rsidRPr="001A0799">
              <w:rPr>
                <w:kern w:val="0"/>
              </w:rPr>
              <w:t>英文：</w:t>
            </w:r>
            <w:r w:rsidR="00F0386D">
              <w:rPr>
                <w:rFonts w:hint="eastAsia"/>
                <w:kern w:val="0"/>
              </w:rPr>
              <w:t xml:space="preserve">History of </w:t>
            </w:r>
            <w:r w:rsidR="00C81307" w:rsidRPr="001A0799">
              <w:rPr>
                <w:rFonts w:hint="eastAsia"/>
                <w:kern w:val="0"/>
              </w:rPr>
              <w:t>Western Drama and Theatre (I)</w:t>
            </w:r>
          </w:p>
        </w:tc>
      </w:tr>
      <w:tr w:rsidR="00627871" w:rsidRPr="00CD1D6E" w14:paraId="6B6F278F" w14:textId="77777777" w:rsidTr="002F3EA8">
        <w:tc>
          <w:tcPr>
            <w:tcW w:w="2088" w:type="dxa"/>
            <w:shd w:val="clear" w:color="auto" w:fill="FFCCCC"/>
            <w:vAlign w:val="center"/>
          </w:tcPr>
          <w:p w14:paraId="4DFF6BC5" w14:textId="77777777" w:rsidR="00627871" w:rsidRPr="001A0799" w:rsidRDefault="00627871" w:rsidP="001A0799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1A0799">
              <w:rPr>
                <w:kern w:val="0"/>
              </w:rPr>
              <w:t>開課學期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5AD6545C" w14:textId="59301723" w:rsidR="00627871" w:rsidRPr="001A0799" w:rsidRDefault="003F6949" w:rsidP="009D1BDA">
            <w:pPr>
              <w:widowControl/>
              <w:spacing w:line="360" w:lineRule="atLeast"/>
              <w:rPr>
                <w:kern w:val="0"/>
              </w:rPr>
            </w:pPr>
            <w:r w:rsidRPr="001A0799">
              <w:rPr>
                <w:kern w:val="0"/>
              </w:rPr>
              <w:t>10</w:t>
            </w:r>
            <w:r w:rsidR="00867F9C">
              <w:rPr>
                <w:rFonts w:hint="eastAsia"/>
                <w:kern w:val="0"/>
              </w:rPr>
              <w:t>6</w:t>
            </w:r>
            <w:r w:rsidR="00627871" w:rsidRPr="001A0799">
              <w:rPr>
                <w:kern w:val="0"/>
              </w:rPr>
              <w:t>學年度</w:t>
            </w:r>
            <w:r w:rsidR="00627871" w:rsidRPr="001A0799">
              <w:rPr>
                <w:kern w:val="0"/>
              </w:rPr>
              <w:t xml:space="preserve">  </w:t>
            </w:r>
            <w:r w:rsidR="00627871" w:rsidRPr="001A0799">
              <w:rPr>
                <w:kern w:val="0"/>
              </w:rPr>
              <w:t>第</w:t>
            </w:r>
            <w:r w:rsidR="005E5180" w:rsidRPr="001A0799">
              <w:rPr>
                <w:rFonts w:hint="eastAsia"/>
                <w:kern w:val="0"/>
              </w:rPr>
              <w:t>1</w:t>
            </w:r>
            <w:r w:rsidR="00627871" w:rsidRPr="001A0799">
              <w:rPr>
                <w:kern w:val="0"/>
              </w:rPr>
              <w:t>學期</w:t>
            </w:r>
          </w:p>
        </w:tc>
      </w:tr>
      <w:tr w:rsidR="00627871" w:rsidRPr="00CD1D6E" w14:paraId="53755876" w14:textId="77777777" w:rsidTr="002F3EA8">
        <w:tc>
          <w:tcPr>
            <w:tcW w:w="2088" w:type="dxa"/>
            <w:shd w:val="clear" w:color="auto" w:fill="FFCCCC"/>
            <w:vAlign w:val="center"/>
          </w:tcPr>
          <w:p w14:paraId="224D867F" w14:textId="77777777" w:rsidR="00627871" w:rsidRPr="001A0799" w:rsidRDefault="00627871" w:rsidP="001A0799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1A0799">
              <w:rPr>
                <w:kern w:val="0"/>
              </w:rPr>
              <w:t>開課系所</w:t>
            </w:r>
          </w:p>
        </w:tc>
        <w:tc>
          <w:tcPr>
            <w:tcW w:w="6353" w:type="dxa"/>
            <w:shd w:val="clear" w:color="auto" w:fill="auto"/>
          </w:tcPr>
          <w:p w14:paraId="132D7F32" w14:textId="77777777" w:rsidR="00627871" w:rsidRPr="00CD1D6E" w:rsidRDefault="003F6949">
            <w:r w:rsidRPr="00CD1D6E">
              <w:t>戲劇學系</w:t>
            </w:r>
          </w:p>
        </w:tc>
      </w:tr>
      <w:tr w:rsidR="00627871" w:rsidRPr="00CD1D6E" w14:paraId="62FB150F" w14:textId="77777777" w:rsidTr="002F3EA8">
        <w:tc>
          <w:tcPr>
            <w:tcW w:w="2088" w:type="dxa"/>
            <w:shd w:val="clear" w:color="auto" w:fill="FFCCCC"/>
            <w:vAlign w:val="center"/>
          </w:tcPr>
          <w:p w14:paraId="57CF82A7" w14:textId="77777777" w:rsidR="00627871" w:rsidRPr="001A0799" w:rsidRDefault="00627871" w:rsidP="001A0799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1A0799">
              <w:rPr>
                <w:kern w:val="0"/>
              </w:rPr>
              <w:t>授課教師</w:t>
            </w:r>
          </w:p>
        </w:tc>
        <w:tc>
          <w:tcPr>
            <w:tcW w:w="6353" w:type="dxa"/>
            <w:shd w:val="clear" w:color="auto" w:fill="auto"/>
          </w:tcPr>
          <w:p w14:paraId="4ED42E10" w14:textId="77777777" w:rsidR="00627871" w:rsidRDefault="00C81307">
            <w:r>
              <w:rPr>
                <w:rFonts w:hint="eastAsia"/>
              </w:rPr>
              <w:t>林于湘</w:t>
            </w:r>
          </w:p>
          <w:p w14:paraId="3CF7FD25" w14:textId="77777777" w:rsidR="00C81307" w:rsidRDefault="00C81307">
            <w:r>
              <w:t>E</w:t>
            </w:r>
            <w:r>
              <w:rPr>
                <w:rFonts w:hint="eastAsia"/>
              </w:rPr>
              <w:t xml:space="preserve">mail: </w:t>
            </w:r>
            <w:hyperlink r:id="rId7" w:history="1">
              <w:r w:rsidRPr="001D1767">
                <w:rPr>
                  <w:rStyle w:val="a5"/>
                  <w:rFonts w:hint="eastAsia"/>
                </w:rPr>
                <w:t>linjh493@gmail.com</w:t>
              </w:r>
            </w:hyperlink>
          </w:p>
          <w:p w14:paraId="10B74C69" w14:textId="77777777" w:rsidR="00C81307" w:rsidRPr="00CD1D6E" w:rsidRDefault="00C81307" w:rsidP="00EC1498">
            <w:r>
              <w:rPr>
                <w:rFonts w:hint="eastAsia"/>
              </w:rPr>
              <w:t>Office Hour</w:t>
            </w:r>
            <w:r w:rsidR="00D9613E">
              <w:rPr>
                <w:rFonts w:hint="eastAsia"/>
              </w:rPr>
              <w:t>s</w:t>
            </w:r>
            <w:r w:rsidR="00570B7E">
              <w:rPr>
                <w:rFonts w:hint="eastAsia"/>
              </w:rPr>
              <w:t>: (</w:t>
            </w:r>
            <w:r w:rsidR="00865454">
              <w:rPr>
                <w:rFonts w:hint="eastAsia"/>
              </w:rPr>
              <w:t>一律採預約制</w:t>
            </w:r>
            <w:r w:rsidR="00570B7E">
              <w:rPr>
                <w:rFonts w:hint="eastAsia"/>
              </w:rPr>
              <w:t>)</w:t>
            </w:r>
          </w:p>
        </w:tc>
      </w:tr>
      <w:tr w:rsidR="00563AFC" w:rsidRPr="00CD1D6E" w14:paraId="0DC52742" w14:textId="77777777" w:rsidTr="002F3EA8">
        <w:tc>
          <w:tcPr>
            <w:tcW w:w="2088" w:type="dxa"/>
            <w:shd w:val="clear" w:color="auto" w:fill="FFCCCC"/>
            <w:vAlign w:val="center"/>
          </w:tcPr>
          <w:p w14:paraId="5563D423" w14:textId="77777777" w:rsidR="00D07B50" w:rsidRPr="001A0799" w:rsidRDefault="00563AFC" w:rsidP="001A0799">
            <w:pPr>
              <w:widowControl/>
              <w:spacing w:line="240" w:lineRule="atLeast"/>
              <w:jc w:val="center"/>
              <w:rPr>
                <w:kern w:val="0"/>
              </w:rPr>
            </w:pPr>
            <w:r w:rsidRPr="001A0799">
              <w:rPr>
                <w:kern w:val="0"/>
              </w:rPr>
              <w:t>授課對象</w:t>
            </w:r>
          </w:p>
        </w:tc>
        <w:tc>
          <w:tcPr>
            <w:tcW w:w="6353" w:type="dxa"/>
            <w:shd w:val="clear" w:color="auto" w:fill="auto"/>
          </w:tcPr>
          <w:p w14:paraId="71CE2DEF" w14:textId="77777777" w:rsidR="00563AFC" w:rsidRPr="00C81307" w:rsidRDefault="003F6949">
            <w:r w:rsidRPr="001A0799">
              <w:rPr>
                <w:kern w:val="0"/>
              </w:rPr>
              <w:t>大學部</w:t>
            </w:r>
          </w:p>
        </w:tc>
      </w:tr>
      <w:tr w:rsidR="00627871" w:rsidRPr="00CD1D6E" w14:paraId="7E26C203" w14:textId="77777777" w:rsidTr="002F3EA8">
        <w:tc>
          <w:tcPr>
            <w:tcW w:w="2088" w:type="dxa"/>
            <w:shd w:val="clear" w:color="auto" w:fill="FFCCCC"/>
            <w:vAlign w:val="center"/>
          </w:tcPr>
          <w:p w14:paraId="5F7FC526" w14:textId="77777777" w:rsidR="00627871" w:rsidRPr="001A0799" w:rsidRDefault="00627871" w:rsidP="001A0799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1A0799">
              <w:rPr>
                <w:kern w:val="0"/>
              </w:rPr>
              <w:t>班次</w:t>
            </w:r>
          </w:p>
        </w:tc>
        <w:tc>
          <w:tcPr>
            <w:tcW w:w="6353" w:type="dxa"/>
            <w:shd w:val="clear" w:color="auto" w:fill="auto"/>
          </w:tcPr>
          <w:p w14:paraId="43BB2928" w14:textId="77777777" w:rsidR="00627871" w:rsidRPr="00CD1D6E" w:rsidRDefault="00C81307">
            <w:r>
              <w:rPr>
                <w:rFonts w:hint="eastAsia"/>
              </w:rPr>
              <w:t>1</w:t>
            </w:r>
          </w:p>
        </w:tc>
      </w:tr>
      <w:tr w:rsidR="00627871" w:rsidRPr="00CD1D6E" w14:paraId="66A99306" w14:textId="77777777" w:rsidTr="002F3EA8">
        <w:tc>
          <w:tcPr>
            <w:tcW w:w="2088" w:type="dxa"/>
            <w:shd w:val="clear" w:color="auto" w:fill="FFCCCC"/>
            <w:vAlign w:val="center"/>
          </w:tcPr>
          <w:p w14:paraId="2FEDEF2B" w14:textId="77777777" w:rsidR="00627871" w:rsidRPr="001A0799" w:rsidRDefault="00627871" w:rsidP="001A0799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1A0799">
              <w:rPr>
                <w:kern w:val="0"/>
              </w:rPr>
              <w:t>學分</w:t>
            </w:r>
          </w:p>
        </w:tc>
        <w:tc>
          <w:tcPr>
            <w:tcW w:w="6353" w:type="dxa"/>
            <w:shd w:val="clear" w:color="auto" w:fill="auto"/>
          </w:tcPr>
          <w:p w14:paraId="55FD04AF" w14:textId="77777777" w:rsidR="00627871" w:rsidRPr="00CD1D6E" w:rsidRDefault="00C81307">
            <w:r>
              <w:rPr>
                <w:rFonts w:hint="eastAsia"/>
              </w:rPr>
              <w:t>2 (2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學分</w:t>
            </w:r>
            <w:r>
              <w:rPr>
                <w:rFonts w:hint="eastAsia"/>
              </w:rPr>
              <w:t>)</w:t>
            </w:r>
          </w:p>
        </w:tc>
      </w:tr>
      <w:tr w:rsidR="00627871" w:rsidRPr="00CD1D6E" w14:paraId="5CDA4019" w14:textId="77777777" w:rsidTr="002F3EA8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127A4B23" w14:textId="77777777" w:rsidR="00627871" w:rsidRPr="001A0799" w:rsidRDefault="00627871" w:rsidP="001A0799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1A0799">
              <w:rPr>
                <w:kern w:val="0"/>
              </w:rPr>
              <w:t>全</w:t>
            </w:r>
            <w:r w:rsidRPr="001A0799">
              <w:rPr>
                <w:kern w:val="0"/>
              </w:rPr>
              <w:t>/</w:t>
            </w:r>
            <w:r w:rsidRPr="001A0799">
              <w:rPr>
                <w:kern w:val="0"/>
              </w:rPr>
              <w:t>半年</w:t>
            </w:r>
          </w:p>
        </w:tc>
        <w:tc>
          <w:tcPr>
            <w:tcW w:w="6353" w:type="dxa"/>
            <w:shd w:val="clear" w:color="auto" w:fill="auto"/>
          </w:tcPr>
          <w:p w14:paraId="78A13E26" w14:textId="77777777" w:rsidR="00627871" w:rsidRPr="00CD1D6E" w:rsidRDefault="00C81307">
            <w:r>
              <w:rPr>
                <w:rFonts w:hint="eastAsia"/>
              </w:rPr>
              <w:t>全</w:t>
            </w:r>
            <w:r w:rsidR="00D07B50" w:rsidRPr="00CD1D6E">
              <w:t>年</w:t>
            </w:r>
          </w:p>
        </w:tc>
      </w:tr>
      <w:tr w:rsidR="00627871" w:rsidRPr="00CD1D6E" w14:paraId="3650236E" w14:textId="77777777" w:rsidTr="002F3EA8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3BD9E882" w14:textId="77777777" w:rsidR="00627871" w:rsidRPr="001A0799" w:rsidRDefault="00627871" w:rsidP="001A0799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1A0799">
              <w:rPr>
                <w:kern w:val="0"/>
              </w:rPr>
              <w:t>必</w:t>
            </w:r>
            <w:r w:rsidRPr="001A0799">
              <w:rPr>
                <w:kern w:val="0"/>
              </w:rPr>
              <w:t>/</w:t>
            </w:r>
            <w:r w:rsidRPr="001A0799">
              <w:rPr>
                <w:kern w:val="0"/>
              </w:rPr>
              <w:t>選修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</w:tcPr>
          <w:p w14:paraId="31B98C82" w14:textId="77777777" w:rsidR="00627871" w:rsidRPr="00CD1D6E" w:rsidRDefault="00C81307">
            <w:r>
              <w:rPr>
                <w:rFonts w:hint="eastAsia"/>
              </w:rPr>
              <w:t>必</w:t>
            </w:r>
            <w:r w:rsidR="00D07B50" w:rsidRPr="00CD1D6E">
              <w:t>修</w:t>
            </w:r>
          </w:p>
        </w:tc>
      </w:tr>
      <w:tr w:rsidR="00C8137E" w:rsidRPr="00CD1D6E" w14:paraId="70D57407" w14:textId="77777777" w:rsidTr="002F3EA8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3B6C0263" w14:textId="77777777" w:rsidR="00F554BA" w:rsidRPr="001A0799" w:rsidRDefault="00C8137E" w:rsidP="001A0799">
            <w:pPr>
              <w:widowControl/>
              <w:spacing w:line="360" w:lineRule="atLeast"/>
              <w:jc w:val="center"/>
              <w:rPr>
                <w:kern w:val="0"/>
                <w:sz w:val="16"/>
                <w:szCs w:val="16"/>
              </w:rPr>
            </w:pPr>
            <w:r w:rsidRPr="001A0799">
              <w:rPr>
                <w:kern w:val="0"/>
              </w:rPr>
              <w:t>核心能力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</w:tcPr>
          <w:p w14:paraId="39A4581F" w14:textId="77777777" w:rsidR="00C8137E" w:rsidRPr="00C81307" w:rsidRDefault="00C81307">
            <w:r w:rsidRPr="001A0799">
              <w:rPr>
                <w:kern w:val="0"/>
              </w:rPr>
              <w:t>B</w:t>
            </w:r>
            <w:r w:rsidRPr="001A0799">
              <w:rPr>
                <w:rFonts w:hAnsi="新細明體"/>
                <w:kern w:val="0"/>
              </w:rPr>
              <w:t>，</w:t>
            </w:r>
            <w:r w:rsidRPr="001A0799">
              <w:rPr>
                <w:kern w:val="0"/>
              </w:rPr>
              <w:t>I</w:t>
            </w:r>
          </w:p>
        </w:tc>
      </w:tr>
      <w:tr w:rsidR="005E24CD" w:rsidRPr="00CD1D6E" w14:paraId="2A9CE6AB" w14:textId="77777777" w:rsidTr="002F3EA8">
        <w:tc>
          <w:tcPr>
            <w:tcW w:w="2088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7D1176B" w14:textId="77777777" w:rsidR="00F554BA" w:rsidRPr="001A0799" w:rsidRDefault="005E24CD" w:rsidP="001A0799">
            <w:pPr>
              <w:widowControl/>
              <w:spacing w:line="360" w:lineRule="atLeast"/>
              <w:jc w:val="center"/>
              <w:rPr>
                <w:kern w:val="0"/>
              </w:rPr>
            </w:pPr>
            <w:r w:rsidRPr="001A0799">
              <w:rPr>
                <w:kern w:val="0"/>
              </w:rPr>
              <w:t>課程分類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</w:tcPr>
          <w:p w14:paraId="3B7C4CD9" w14:textId="77777777" w:rsidR="005E24CD" w:rsidRPr="00C81307" w:rsidRDefault="00C81307">
            <w:r w:rsidRPr="001A0799">
              <w:rPr>
                <w:kern w:val="0"/>
              </w:rPr>
              <w:t>A</w:t>
            </w:r>
            <w:r w:rsidRPr="001A0799">
              <w:rPr>
                <w:rFonts w:hAnsi="新細明體"/>
                <w:kern w:val="0"/>
              </w:rPr>
              <w:t>，</w:t>
            </w:r>
            <w:r w:rsidRPr="001A0799">
              <w:rPr>
                <w:kern w:val="0"/>
              </w:rPr>
              <w:t>C</w:t>
            </w:r>
          </w:p>
        </w:tc>
      </w:tr>
      <w:tr w:rsidR="00542FCA" w:rsidRPr="00CD1D6E" w14:paraId="0F09E91E" w14:textId="77777777" w:rsidTr="002F3EA8">
        <w:tc>
          <w:tcPr>
            <w:tcW w:w="8441" w:type="dxa"/>
            <w:gridSpan w:val="2"/>
            <w:shd w:val="clear" w:color="auto" w:fill="FFCCCC"/>
            <w:vAlign w:val="center"/>
          </w:tcPr>
          <w:p w14:paraId="6049ECAF" w14:textId="77777777" w:rsidR="00542FCA" w:rsidRPr="00CD1D6E" w:rsidRDefault="00542FCA" w:rsidP="001A0799">
            <w:pPr>
              <w:jc w:val="center"/>
            </w:pPr>
            <w:r w:rsidRPr="001A0799">
              <w:rPr>
                <w:b/>
                <w:bCs/>
                <w:kern w:val="0"/>
              </w:rPr>
              <w:t>課</w:t>
            </w:r>
            <w:r w:rsidRPr="001A0799">
              <w:rPr>
                <w:b/>
                <w:bCs/>
                <w:kern w:val="0"/>
              </w:rPr>
              <w:t xml:space="preserve">  </w:t>
            </w:r>
            <w:r w:rsidRPr="001A0799">
              <w:rPr>
                <w:b/>
                <w:bCs/>
                <w:kern w:val="0"/>
              </w:rPr>
              <w:t>程</w:t>
            </w:r>
            <w:r w:rsidRPr="001A0799">
              <w:rPr>
                <w:b/>
                <w:bCs/>
                <w:kern w:val="0"/>
              </w:rPr>
              <w:t xml:space="preserve">  </w:t>
            </w:r>
            <w:r w:rsidRPr="001A0799">
              <w:rPr>
                <w:b/>
                <w:bCs/>
                <w:kern w:val="0"/>
              </w:rPr>
              <w:t>大</w:t>
            </w:r>
            <w:r w:rsidRPr="001A0799">
              <w:rPr>
                <w:b/>
                <w:bCs/>
                <w:kern w:val="0"/>
              </w:rPr>
              <w:t xml:space="preserve">  </w:t>
            </w:r>
            <w:r w:rsidRPr="001A0799">
              <w:rPr>
                <w:b/>
                <w:bCs/>
                <w:kern w:val="0"/>
              </w:rPr>
              <w:t>綱</w:t>
            </w:r>
          </w:p>
        </w:tc>
      </w:tr>
      <w:tr w:rsidR="00627871" w:rsidRPr="00CD1D6E" w14:paraId="23068E39" w14:textId="77777777" w:rsidTr="002F3EA8">
        <w:tc>
          <w:tcPr>
            <w:tcW w:w="2088" w:type="dxa"/>
            <w:shd w:val="clear" w:color="auto" w:fill="FFCCCC"/>
            <w:vAlign w:val="center"/>
          </w:tcPr>
          <w:p w14:paraId="0A40DAD3" w14:textId="77777777" w:rsidR="00627871" w:rsidRPr="00CD1D6E" w:rsidRDefault="00627871" w:rsidP="001A0799">
            <w:pPr>
              <w:jc w:val="center"/>
            </w:pPr>
            <w:r w:rsidRPr="001A0799">
              <w:rPr>
                <w:kern w:val="0"/>
              </w:rPr>
              <w:t>課程概述</w:t>
            </w:r>
          </w:p>
        </w:tc>
        <w:tc>
          <w:tcPr>
            <w:tcW w:w="6353" w:type="dxa"/>
            <w:shd w:val="clear" w:color="auto" w:fill="auto"/>
          </w:tcPr>
          <w:p w14:paraId="75178998" w14:textId="77777777" w:rsidR="00627871" w:rsidRPr="001A0799" w:rsidRDefault="00EC1498" w:rsidP="004157A1">
            <w:pPr>
              <w:rPr>
                <w:color w:val="FF0000"/>
                <w:kern w:val="0"/>
              </w:rPr>
            </w:pPr>
            <w:r w:rsidRPr="001A0799">
              <w:rPr>
                <w:rFonts w:ascii="新細明體" w:hAnsi="新細明體" w:cs="新細明體" w:hint="eastAsia"/>
                <w:kern w:val="0"/>
              </w:rPr>
              <w:t>預期</w:t>
            </w:r>
            <w:r>
              <w:rPr>
                <w:rFonts w:ascii="新細明體" w:hAnsi="新細明體" w:cs="新細明體" w:hint="eastAsia"/>
                <w:kern w:val="0"/>
              </w:rPr>
              <w:t>修畢</w:t>
            </w:r>
            <w:r w:rsidRPr="001A0799">
              <w:rPr>
                <w:rFonts w:ascii="新細明體" w:hAnsi="新細明體" w:cs="新細明體" w:hint="eastAsia"/>
                <w:kern w:val="0"/>
              </w:rPr>
              <w:t>本學期課</w:t>
            </w:r>
            <w:r>
              <w:rPr>
                <w:rFonts w:ascii="新細明體" w:hAnsi="新細明體" w:cs="新細明體" w:hint="eastAsia"/>
                <w:kern w:val="0"/>
              </w:rPr>
              <w:t>程</w:t>
            </w:r>
            <w:r w:rsidRPr="001A0799">
              <w:rPr>
                <w:rFonts w:ascii="新細明體" w:hAnsi="新細明體" w:cs="新細明體" w:hint="eastAsia"/>
                <w:kern w:val="0"/>
              </w:rPr>
              <w:t>，同學將能更熟悉並瞭解西方戲劇自</w:t>
            </w:r>
            <w:r>
              <w:rPr>
                <w:rFonts w:ascii="新細明體" w:hAnsi="新細明體" w:cs="新細明體" w:hint="eastAsia"/>
                <w:kern w:val="0"/>
              </w:rPr>
              <w:t>古典時期到十七</w:t>
            </w:r>
            <w:r w:rsidRPr="001A0799">
              <w:rPr>
                <w:rFonts w:ascii="新細明體" w:hAnsi="新細明體" w:cs="新細明體" w:hint="eastAsia"/>
                <w:kern w:val="0"/>
              </w:rPr>
              <w:t>世紀</w:t>
            </w:r>
            <w:r>
              <w:rPr>
                <w:rFonts w:ascii="新細明體" w:hAnsi="新細明體" w:cs="新細明體" w:hint="eastAsia"/>
                <w:kern w:val="0"/>
              </w:rPr>
              <w:t>的</w:t>
            </w:r>
            <w:r w:rsidRPr="001A0799">
              <w:rPr>
                <w:rFonts w:ascii="新細明體" w:hAnsi="新細明體" w:cs="新細明體" w:hint="eastAsia"/>
                <w:kern w:val="0"/>
              </w:rPr>
              <w:t>發展與嬗變。課程設計擬從多個角度來談</w:t>
            </w:r>
            <w:r>
              <w:rPr>
                <w:rFonts w:ascii="新細明體" w:hAnsi="新細明體" w:cs="新細明體" w:hint="eastAsia"/>
                <w:kern w:val="0"/>
              </w:rPr>
              <w:t>，以</w:t>
            </w:r>
            <w:r w:rsidRPr="001A0799">
              <w:rPr>
                <w:rFonts w:ascii="新細明體" w:hAnsi="新細明體" w:cs="新細明體" w:hint="eastAsia"/>
                <w:kern w:val="0"/>
              </w:rPr>
              <w:t>介</w:t>
            </w:r>
            <w:r>
              <w:rPr>
                <w:rFonts w:ascii="新細明體" w:hAnsi="新細明體" w:cs="新細明體" w:hint="eastAsia"/>
                <w:kern w:val="0"/>
              </w:rPr>
              <w:t>紹</w:t>
            </w:r>
            <w:r w:rsidRPr="001A0799">
              <w:rPr>
                <w:rFonts w:ascii="新細明體" w:hAnsi="新細明體" w:cs="新細明體" w:hint="eastAsia"/>
                <w:kern w:val="0"/>
              </w:rPr>
              <w:t>各個斷代與斷代之間相互影響、融通、承繼、差異、特出的劇場美學 (</w:t>
            </w:r>
            <w:r>
              <w:rPr>
                <w:rFonts w:ascii="新細明體" w:hAnsi="新細明體" w:cs="新細明體" w:hint="eastAsia"/>
                <w:kern w:val="0"/>
              </w:rPr>
              <w:t>包括劇場結構、演出</w:t>
            </w:r>
            <w:r w:rsidRPr="001A0799">
              <w:rPr>
                <w:rFonts w:ascii="新細明體" w:hAnsi="新細明體" w:cs="新細明體" w:hint="eastAsia"/>
                <w:kern w:val="0"/>
              </w:rPr>
              <w:t>形式風格等)</w:t>
            </w:r>
            <w:r>
              <w:rPr>
                <w:rFonts w:ascii="新細明體" w:hAnsi="新細明體" w:cs="新細明體" w:hint="eastAsia"/>
                <w:kern w:val="0"/>
              </w:rPr>
              <w:t>、史觀、理論</w:t>
            </w:r>
            <w:r w:rsidRPr="001A0799">
              <w:rPr>
                <w:rFonts w:ascii="新細明體" w:hAnsi="新細明體" w:cs="新細明體" w:hint="eastAsia"/>
                <w:kern w:val="0"/>
              </w:rPr>
              <w:t>與哲思。至於各時代產出的劇本 (文本)</w:t>
            </w:r>
            <w:r>
              <w:rPr>
                <w:rFonts w:ascii="新細明體" w:hAnsi="新細明體" w:cs="新細明體" w:hint="eastAsia"/>
                <w:kern w:val="0"/>
              </w:rPr>
              <w:t>，將擇具代表性的劇作家及其名劇作為例</w:t>
            </w:r>
            <w:r w:rsidRPr="001A0799">
              <w:rPr>
                <w:rFonts w:ascii="新細明體" w:hAnsi="新細明體" w:cs="新細明體" w:hint="eastAsia"/>
                <w:kern w:val="0"/>
              </w:rPr>
              <w:t>證</w:t>
            </w:r>
            <w:r>
              <w:rPr>
                <w:rFonts w:ascii="新細明體" w:hAnsi="新細明體" w:cs="新細明體" w:hint="eastAsia"/>
                <w:kern w:val="0"/>
              </w:rPr>
              <w:t>參考，但不會在課堂中精</w:t>
            </w:r>
            <w:r w:rsidRPr="001A0799">
              <w:rPr>
                <w:rFonts w:ascii="新細明體" w:hAnsi="新細明體" w:cs="新細明體" w:hint="eastAsia"/>
                <w:kern w:val="0"/>
              </w:rPr>
              <w:t>讀</w:t>
            </w:r>
            <w:r>
              <w:rPr>
                <w:rFonts w:ascii="新細明體" w:hAnsi="新細明體" w:cs="新細明體" w:hint="eastAsia"/>
                <w:kern w:val="0"/>
              </w:rPr>
              <w:t>。</w:t>
            </w:r>
          </w:p>
        </w:tc>
      </w:tr>
      <w:tr w:rsidR="00627871" w:rsidRPr="00CD1D6E" w14:paraId="2D744878" w14:textId="77777777" w:rsidTr="002F3EA8">
        <w:tc>
          <w:tcPr>
            <w:tcW w:w="2088" w:type="dxa"/>
            <w:shd w:val="clear" w:color="auto" w:fill="FFCCCC"/>
            <w:vAlign w:val="center"/>
          </w:tcPr>
          <w:p w14:paraId="4D8AD9E0" w14:textId="77777777" w:rsidR="00627871" w:rsidRPr="00CD1D6E" w:rsidRDefault="00627871" w:rsidP="001A0799">
            <w:pPr>
              <w:jc w:val="center"/>
            </w:pPr>
            <w:r w:rsidRPr="001A0799">
              <w:rPr>
                <w:kern w:val="0"/>
              </w:rPr>
              <w:t>課程目標</w:t>
            </w:r>
          </w:p>
        </w:tc>
        <w:tc>
          <w:tcPr>
            <w:tcW w:w="6353" w:type="dxa"/>
            <w:shd w:val="clear" w:color="auto" w:fill="auto"/>
          </w:tcPr>
          <w:p w14:paraId="62D556EA" w14:textId="77777777" w:rsidR="00627871" w:rsidRPr="001A0799" w:rsidRDefault="00EC1498" w:rsidP="00EC1498">
            <w:pPr>
              <w:rPr>
                <w:color w:val="FF0000"/>
                <w:kern w:val="0"/>
              </w:rPr>
            </w:pPr>
            <w:r w:rsidRPr="001A0799">
              <w:rPr>
                <w:rFonts w:ascii="新細明體" w:hAnsi="新細明體" w:cs="新細明體" w:hint="eastAsia"/>
                <w:kern w:val="0"/>
              </w:rPr>
              <w:t>預期</w:t>
            </w:r>
            <w:r>
              <w:rPr>
                <w:rFonts w:ascii="新細明體" w:hAnsi="新細明體" w:cs="新細明體" w:hint="eastAsia"/>
                <w:kern w:val="0"/>
              </w:rPr>
              <w:t>修畢</w:t>
            </w:r>
            <w:r w:rsidRPr="001A0799">
              <w:rPr>
                <w:rFonts w:ascii="新細明體" w:hAnsi="新細明體" w:cs="新細明體" w:hint="eastAsia"/>
                <w:kern w:val="0"/>
              </w:rPr>
              <w:t>本學期課</w:t>
            </w:r>
            <w:r>
              <w:rPr>
                <w:rFonts w:ascii="新細明體" w:hAnsi="新細明體" w:cs="新細明體" w:hint="eastAsia"/>
                <w:kern w:val="0"/>
              </w:rPr>
              <w:t>程</w:t>
            </w:r>
            <w:r w:rsidRPr="001A0799">
              <w:rPr>
                <w:rFonts w:ascii="新細明體" w:hAnsi="新細明體" w:cs="新細明體" w:hint="eastAsia"/>
                <w:kern w:val="0"/>
              </w:rPr>
              <w:t>，同學將能更熟悉並瞭解西方戲劇自</w:t>
            </w:r>
            <w:r>
              <w:rPr>
                <w:rFonts w:ascii="新細明體" w:hAnsi="新細明體" w:cs="新細明體" w:hint="eastAsia"/>
                <w:kern w:val="0"/>
              </w:rPr>
              <w:t>古典時期到十七</w:t>
            </w:r>
            <w:r w:rsidRPr="001A0799">
              <w:rPr>
                <w:rFonts w:ascii="新細明體" w:hAnsi="新細明體" w:cs="新細明體" w:hint="eastAsia"/>
                <w:kern w:val="0"/>
              </w:rPr>
              <w:t>世紀</w:t>
            </w:r>
            <w:r>
              <w:rPr>
                <w:rFonts w:ascii="新細明體" w:hAnsi="新細明體" w:cs="新細明體" w:hint="eastAsia"/>
                <w:kern w:val="0"/>
              </w:rPr>
              <w:t>的</w:t>
            </w:r>
            <w:r w:rsidRPr="001A0799">
              <w:rPr>
                <w:rFonts w:ascii="新細明體" w:hAnsi="新細明體" w:cs="新細明體" w:hint="eastAsia"/>
                <w:kern w:val="0"/>
              </w:rPr>
              <w:t>發展與嬗變。課程設計擬從多個角度來談</w:t>
            </w:r>
            <w:r>
              <w:rPr>
                <w:rFonts w:ascii="新細明體" w:hAnsi="新細明體" w:cs="新細明體" w:hint="eastAsia"/>
                <w:kern w:val="0"/>
              </w:rPr>
              <w:t>，以</w:t>
            </w:r>
            <w:r w:rsidRPr="001A0799">
              <w:rPr>
                <w:rFonts w:ascii="新細明體" w:hAnsi="新細明體" w:cs="新細明體" w:hint="eastAsia"/>
                <w:kern w:val="0"/>
              </w:rPr>
              <w:t>介</w:t>
            </w:r>
            <w:r>
              <w:rPr>
                <w:rFonts w:ascii="新細明體" w:hAnsi="新細明體" w:cs="新細明體" w:hint="eastAsia"/>
                <w:kern w:val="0"/>
              </w:rPr>
              <w:t>紹</w:t>
            </w:r>
            <w:r w:rsidRPr="001A0799">
              <w:rPr>
                <w:rFonts w:ascii="新細明體" w:hAnsi="新細明體" w:cs="新細明體" w:hint="eastAsia"/>
                <w:kern w:val="0"/>
              </w:rPr>
              <w:t>各個斷代與斷代之間相互影響、融通、承繼、差異、特出的劇場美學 (</w:t>
            </w:r>
            <w:r>
              <w:rPr>
                <w:rFonts w:ascii="新細明體" w:hAnsi="新細明體" w:cs="新細明體" w:hint="eastAsia"/>
                <w:kern w:val="0"/>
              </w:rPr>
              <w:t>包括劇場結構、演出</w:t>
            </w:r>
            <w:r w:rsidRPr="001A0799">
              <w:rPr>
                <w:rFonts w:ascii="新細明體" w:hAnsi="新細明體" w:cs="新細明體" w:hint="eastAsia"/>
                <w:kern w:val="0"/>
              </w:rPr>
              <w:t>形式風格等)</w:t>
            </w:r>
            <w:r>
              <w:rPr>
                <w:rFonts w:ascii="新細明體" w:hAnsi="新細明體" w:cs="新細明體" w:hint="eastAsia"/>
                <w:kern w:val="0"/>
              </w:rPr>
              <w:t>、史觀、理論</w:t>
            </w:r>
            <w:r w:rsidRPr="001A0799">
              <w:rPr>
                <w:rFonts w:ascii="新細明體" w:hAnsi="新細明體" w:cs="新細明體" w:hint="eastAsia"/>
                <w:kern w:val="0"/>
              </w:rPr>
              <w:t xml:space="preserve">與哲思。至於各時代產出的劇本 (文本) </w:t>
            </w:r>
            <w:r>
              <w:rPr>
                <w:rFonts w:ascii="新細明體" w:hAnsi="新細明體" w:cs="新細明體" w:hint="eastAsia"/>
                <w:kern w:val="0"/>
              </w:rPr>
              <w:t>，將擇具代表性的劇作家及其名劇作為例</w:t>
            </w:r>
            <w:r w:rsidRPr="001A0799">
              <w:rPr>
                <w:rFonts w:ascii="新細明體" w:hAnsi="新細明體" w:cs="新細明體" w:hint="eastAsia"/>
                <w:kern w:val="0"/>
              </w:rPr>
              <w:t>證</w:t>
            </w:r>
            <w:r>
              <w:rPr>
                <w:rFonts w:ascii="新細明體" w:hAnsi="新細明體" w:cs="新細明體" w:hint="eastAsia"/>
                <w:kern w:val="0"/>
              </w:rPr>
              <w:t>參考，但不會在課堂中精</w:t>
            </w:r>
            <w:r w:rsidRPr="001A0799">
              <w:rPr>
                <w:rFonts w:ascii="新細明體" w:hAnsi="新細明體" w:cs="新細明體" w:hint="eastAsia"/>
                <w:kern w:val="0"/>
              </w:rPr>
              <w:t>讀</w:t>
            </w:r>
            <w:r>
              <w:rPr>
                <w:rFonts w:ascii="新細明體" w:hAnsi="新細明體" w:cs="新細明體" w:hint="eastAsia"/>
                <w:kern w:val="0"/>
              </w:rPr>
              <w:t>。</w:t>
            </w:r>
          </w:p>
        </w:tc>
      </w:tr>
      <w:tr w:rsidR="00DC5DD9" w:rsidRPr="00CD1D6E" w14:paraId="4002C568" w14:textId="77777777" w:rsidTr="002F3EA8">
        <w:tc>
          <w:tcPr>
            <w:tcW w:w="2088" w:type="dxa"/>
            <w:shd w:val="clear" w:color="auto" w:fill="FFCCCC"/>
            <w:vAlign w:val="center"/>
          </w:tcPr>
          <w:p w14:paraId="610CE7ED" w14:textId="77777777" w:rsidR="00DC5DD9" w:rsidRPr="00CD1D6E" w:rsidRDefault="00DC5DD9" w:rsidP="001A0799">
            <w:pPr>
              <w:jc w:val="center"/>
            </w:pPr>
            <w:r w:rsidRPr="001A0799">
              <w:rPr>
                <w:kern w:val="0"/>
              </w:rPr>
              <w:t>課程要求</w:t>
            </w:r>
          </w:p>
        </w:tc>
        <w:tc>
          <w:tcPr>
            <w:tcW w:w="6353" w:type="dxa"/>
            <w:shd w:val="clear" w:color="auto" w:fill="auto"/>
          </w:tcPr>
          <w:p w14:paraId="472A621D" w14:textId="77777777" w:rsidR="00DC5DD9" w:rsidRPr="00D257FB" w:rsidRDefault="00EC1498" w:rsidP="00F0386D">
            <w:pPr>
              <w:rPr>
                <w:kern w:val="0"/>
                <w:sz w:val="20"/>
                <w:szCs w:val="20"/>
              </w:rPr>
            </w:pPr>
            <w:r w:rsidRPr="00EC1498">
              <w:rPr>
                <w:rFonts w:ascii="新細明體" w:hAnsi="新細明體" w:hint="eastAsia"/>
                <w:b/>
                <w:kern w:val="0"/>
                <w:u w:val="single"/>
              </w:rPr>
              <w:t>不接受補點名</w:t>
            </w:r>
            <w:r>
              <w:rPr>
                <w:rFonts w:ascii="新細明體" w:hAnsi="新細明體" w:hint="eastAsia"/>
                <w:kern w:val="0"/>
              </w:rPr>
              <w:t>，所以</w:t>
            </w:r>
            <w:r w:rsidRPr="00D67D34">
              <w:rPr>
                <w:rFonts w:ascii="新細明體" w:hAnsi="新細明體" w:hint="eastAsia"/>
                <w:kern w:val="0"/>
              </w:rPr>
              <w:t>請同學</w:t>
            </w:r>
            <w:r w:rsidRPr="00890EA6">
              <w:rPr>
                <w:rFonts w:ascii="新細明體" w:hAnsi="新細明體" w:hint="eastAsia"/>
                <w:b/>
                <w:kern w:val="0"/>
                <w:u w:val="single"/>
              </w:rPr>
              <w:t>不要缺席，不要遲到</w:t>
            </w:r>
            <w:r w:rsidRPr="00D67D34">
              <w:rPr>
                <w:rFonts w:ascii="新細明體" w:hAnsi="新細明體" w:hint="eastAsia"/>
                <w:kern w:val="0"/>
              </w:rPr>
              <w:t>。</w:t>
            </w:r>
            <w:r>
              <w:rPr>
                <w:rFonts w:ascii="新細明體" w:hAnsi="新細明體" w:hint="eastAsia"/>
                <w:kern w:val="0"/>
              </w:rPr>
              <w:t>凡</w:t>
            </w:r>
            <w:r w:rsidRPr="00890EA6">
              <w:rPr>
                <w:rFonts w:ascii="新細明體" w:hAnsi="新細明體"/>
                <w:b/>
                <w:kern w:val="0"/>
                <w:u w:val="single"/>
              </w:rPr>
              <w:t>遲到</w:t>
            </w:r>
            <w:r>
              <w:rPr>
                <w:rFonts w:ascii="新細明體" w:hAnsi="新細明體" w:hint="eastAsia"/>
                <w:b/>
                <w:kern w:val="0"/>
                <w:u w:val="single"/>
              </w:rPr>
              <w:t>20</w:t>
            </w:r>
            <w:r w:rsidRPr="00890EA6">
              <w:rPr>
                <w:rFonts w:ascii="新細明體" w:hAnsi="新細明體"/>
                <w:b/>
                <w:kern w:val="0"/>
                <w:u w:val="single"/>
              </w:rPr>
              <w:t>分鐘以上者，視同缺席計</w:t>
            </w:r>
            <w:r w:rsidRPr="00D67D34">
              <w:rPr>
                <w:rFonts w:ascii="新細明體" w:hAnsi="新細明體"/>
                <w:kern w:val="0"/>
              </w:rPr>
              <w:t>。</w:t>
            </w:r>
            <w:r>
              <w:rPr>
                <w:rFonts w:ascii="新細明體" w:hAnsi="新細明體" w:hint="eastAsia"/>
                <w:kern w:val="0"/>
              </w:rPr>
              <w:t>除重大意外變故，學期內僅接受</w:t>
            </w:r>
            <w:r w:rsidRPr="00764E24">
              <w:rPr>
                <w:rFonts w:ascii="新細明體" w:hAnsi="新細明體"/>
                <w:b/>
                <w:kern w:val="0"/>
                <w:u w:val="single"/>
                <w:bdr w:val="single" w:sz="4" w:space="0" w:color="auto"/>
              </w:rPr>
              <w:t>含有正當事由的請假</w:t>
            </w:r>
            <w:r>
              <w:rPr>
                <w:rFonts w:ascii="新細明體" w:hAnsi="新細明體" w:hint="eastAsia"/>
                <w:b/>
                <w:kern w:val="0"/>
                <w:u w:val="single"/>
                <w:bdr w:val="single" w:sz="4" w:space="0" w:color="auto"/>
              </w:rPr>
              <w:t>一次，並不予扣分。</w:t>
            </w:r>
            <w:r>
              <w:rPr>
                <w:rFonts w:ascii="新細明體" w:hAnsi="新細明體" w:hint="eastAsia"/>
                <w:kern w:val="0"/>
              </w:rPr>
              <w:t>之後再</w:t>
            </w:r>
            <w:r w:rsidRPr="00BA2E6C">
              <w:rPr>
                <w:rFonts w:ascii="新細明體" w:hAnsi="新細明體" w:hint="eastAsia"/>
                <w:b/>
                <w:kern w:val="0"/>
                <w:u w:val="single"/>
              </w:rPr>
              <w:t>遲到、</w:t>
            </w:r>
            <w:r w:rsidRPr="00BA2E6C">
              <w:rPr>
                <w:rFonts w:ascii="新細明體" w:hAnsi="新細明體"/>
                <w:b/>
                <w:kern w:val="0"/>
                <w:u w:val="single"/>
              </w:rPr>
              <w:t>缺席</w:t>
            </w:r>
            <w:r>
              <w:rPr>
                <w:rFonts w:ascii="新細明體" w:hAnsi="新細明體" w:hint="eastAsia"/>
                <w:kern w:val="0"/>
              </w:rPr>
              <w:t>一次，</w:t>
            </w:r>
            <w:r w:rsidRPr="00BA2E6C">
              <w:rPr>
                <w:rFonts w:ascii="新細明體" w:hAnsi="新細明體"/>
                <w:b/>
                <w:kern w:val="0"/>
                <w:u w:val="single"/>
              </w:rPr>
              <w:t>學期總成績</w:t>
            </w:r>
            <w:r w:rsidR="00F0386D">
              <w:rPr>
                <w:rFonts w:ascii="新細明體" w:hAnsi="新細明體" w:hint="eastAsia"/>
                <w:kern w:val="0"/>
              </w:rPr>
              <w:t>直接扣一分，兩次三分，三次五</w:t>
            </w:r>
            <w:r>
              <w:rPr>
                <w:rFonts w:ascii="新細明體" w:hAnsi="新細明體" w:hint="eastAsia"/>
                <w:kern w:val="0"/>
              </w:rPr>
              <w:t>分，四次十分，</w:t>
            </w:r>
            <w:r>
              <w:rPr>
                <w:rFonts w:ascii="新細明體" w:hAnsi="新細明體" w:hint="eastAsia"/>
                <w:b/>
                <w:kern w:val="0"/>
                <w:u w:val="single"/>
              </w:rPr>
              <w:t>第五次則學期總成績</w:t>
            </w:r>
            <w:r w:rsidRPr="00132B99">
              <w:rPr>
                <w:rFonts w:ascii="新細明體" w:hAnsi="新細明體" w:hint="eastAsia"/>
                <w:b/>
                <w:kern w:val="0"/>
                <w:u w:val="single"/>
              </w:rPr>
              <w:t>以</w:t>
            </w:r>
            <w:r>
              <w:rPr>
                <w:rFonts w:ascii="新細明體" w:hAnsi="新細明體" w:hint="eastAsia"/>
                <w:b/>
                <w:kern w:val="0"/>
                <w:u w:val="single"/>
              </w:rPr>
              <w:t>F</w:t>
            </w:r>
            <w:r w:rsidRPr="00132B99">
              <w:rPr>
                <w:rFonts w:ascii="新細明體" w:hAnsi="新細明體" w:hint="eastAsia"/>
                <w:b/>
                <w:kern w:val="0"/>
                <w:u w:val="single"/>
              </w:rPr>
              <w:t>等第計</w:t>
            </w:r>
            <w:r>
              <w:rPr>
                <w:rFonts w:ascii="新細明體" w:hAnsi="新細明體" w:hint="eastAsia"/>
                <w:b/>
                <w:kern w:val="0"/>
                <w:u w:val="single"/>
              </w:rPr>
              <w:t>，並取消參加期中、期末考試的資格</w:t>
            </w:r>
            <w:r>
              <w:rPr>
                <w:rFonts w:ascii="新細明體" w:hAnsi="新細明體" w:hint="eastAsia"/>
                <w:kern w:val="0"/>
              </w:rPr>
              <w:t>。期中、期末</w:t>
            </w:r>
            <w:r w:rsidRPr="00E07F27">
              <w:rPr>
                <w:rFonts w:ascii="新細明體" w:hAnsi="新細明體" w:hint="eastAsia"/>
                <w:b/>
                <w:kern w:val="0"/>
                <w:u w:val="single"/>
              </w:rPr>
              <w:t>沒有補考制</w:t>
            </w:r>
            <w:r>
              <w:rPr>
                <w:rFonts w:ascii="新細明體" w:hAnsi="新細明體" w:hint="eastAsia"/>
                <w:kern w:val="0"/>
              </w:rPr>
              <w:t>。</w:t>
            </w:r>
            <w:r>
              <w:rPr>
                <w:rFonts w:ascii="新細明體" w:hAnsi="新細明體" w:hint="eastAsia"/>
                <w:kern w:val="0"/>
              </w:rPr>
              <w:lastRenderedPageBreak/>
              <w:t>(如有特例必須補考，得在期中、期末考當週內完成，且最後成績打九折計，以示公平)。</w:t>
            </w:r>
            <w:r>
              <w:rPr>
                <w:rFonts w:hint="eastAsia"/>
                <w:kern w:val="0"/>
              </w:rPr>
              <w:t>參與本系學製</w:t>
            </w:r>
            <w:r>
              <w:rPr>
                <w:rFonts w:ascii="新細明體" w:hAnsi="新細明體" w:hint="eastAsia"/>
                <w:kern w:val="0"/>
              </w:rPr>
              <w:t>、本系</w:t>
            </w:r>
            <w:r>
              <w:rPr>
                <w:rFonts w:hint="eastAsia"/>
                <w:kern w:val="0"/>
              </w:rPr>
              <w:t>畢製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="00F0386D">
              <w:rPr>
                <w:rFonts w:ascii="新細明體" w:hAnsi="新細明體" w:hint="eastAsia"/>
                <w:kern w:val="0"/>
              </w:rPr>
              <w:t>外文系公演、</w:t>
            </w:r>
            <w:r>
              <w:rPr>
                <w:rFonts w:hint="eastAsia"/>
                <w:kern w:val="0"/>
              </w:rPr>
              <w:t>代表學校參加比賽並出具有效之公假證明單</w:t>
            </w:r>
            <w:r>
              <w:rPr>
                <w:rFonts w:ascii="新細明體" w:hAnsi="新細明體" w:hint="eastAsia"/>
                <w:kern w:val="0"/>
              </w:rPr>
              <w:t>，</w:t>
            </w:r>
            <w:r>
              <w:rPr>
                <w:rFonts w:hint="eastAsia"/>
                <w:kern w:val="0"/>
              </w:rPr>
              <w:t>則不以缺席計</w:t>
            </w:r>
            <w:r w:rsidRPr="00D67D34">
              <w:rPr>
                <w:rFonts w:ascii="新細明體" w:hAnsi="新細明體"/>
                <w:kern w:val="0"/>
              </w:rPr>
              <w:t>。</w:t>
            </w:r>
            <w:r w:rsidRPr="00D67D34">
              <w:rPr>
                <w:rFonts w:ascii="新細明體" w:hAnsi="新細明體" w:hint="eastAsia"/>
                <w:kern w:val="0"/>
              </w:rPr>
              <w:t>整體評量</w:t>
            </w:r>
            <w:r>
              <w:rPr>
                <w:rFonts w:ascii="新細明體" w:hAnsi="新細明體" w:hint="eastAsia"/>
                <w:kern w:val="0"/>
              </w:rPr>
              <w:t>方式</w:t>
            </w:r>
            <w:r w:rsidRPr="00D67D34">
              <w:rPr>
                <w:rFonts w:ascii="新細明體" w:hAnsi="新細明體" w:hint="eastAsia"/>
                <w:kern w:val="0"/>
              </w:rPr>
              <w:t>：</w:t>
            </w:r>
            <w:r w:rsidRPr="00D67D34">
              <w:rPr>
                <w:rFonts w:ascii="新細明體" w:hAnsi="新細明體"/>
                <w:kern w:val="0"/>
              </w:rPr>
              <w:t>出席聽課 + 參與研討：</w:t>
            </w:r>
            <w:r>
              <w:rPr>
                <w:rFonts w:ascii="新細明體" w:hAnsi="新細明體" w:hint="eastAsia"/>
                <w:kern w:val="0"/>
              </w:rPr>
              <w:t>為必須。不出席之次數超過規範，則扣分。期中考：</w:t>
            </w:r>
            <w:r w:rsidRPr="007417A1">
              <w:rPr>
                <w:kern w:val="0"/>
              </w:rPr>
              <w:t>50%</w:t>
            </w:r>
            <w:r w:rsidRPr="007417A1">
              <w:rPr>
                <w:kern w:val="0"/>
              </w:rPr>
              <w:t>；期末</w:t>
            </w:r>
            <w:r>
              <w:rPr>
                <w:rFonts w:hint="eastAsia"/>
                <w:kern w:val="0"/>
              </w:rPr>
              <w:t>考</w:t>
            </w:r>
            <w:r w:rsidRPr="007417A1">
              <w:rPr>
                <w:kern w:val="0"/>
              </w:rPr>
              <w:t>：</w:t>
            </w:r>
            <w:r w:rsidRPr="007417A1">
              <w:rPr>
                <w:kern w:val="0"/>
              </w:rPr>
              <w:t>50%</w:t>
            </w:r>
          </w:p>
        </w:tc>
      </w:tr>
      <w:tr w:rsidR="00DC5DD9" w:rsidRPr="00CD1D6E" w14:paraId="4A821A3E" w14:textId="77777777" w:rsidTr="002F3EA8">
        <w:tc>
          <w:tcPr>
            <w:tcW w:w="2088" w:type="dxa"/>
            <w:shd w:val="clear" w:color="auto" w:fill="FFCCCC"/>
            <w:vAlign w:val="center"/>
          </w:tcPr>
          <w:p w14:paraId="455BFC93" w14:textId="77777777" w:rsidR="00DC5DD9" w:rsidRPr="00CD1D6E" w:rsidRDefault="00DC5DD9" w:rsidP="001A0799">
            <w:pPr>
              <w:jc w:val="center"/>
            </w:pPr>
            <w:r w:rsidRPr="001A0799">
              <w:rPr>
                <w:kern w:val="0"/>
              </w:rPr>
              <w:lastRenderedPageBreak/>
              <w:t>指定閱讀＆參考書目</w:t>
            </w:r>
          </w:p>
        </w:tc>
        <w:tc>
          <w:tcPr>
            <w:tcW w:w="6353" w:type="dxa"/>
            <w:shd w:val="clear" w:color="auto" w:fill="auto"/>
          </w:tcPr>
          <w:p w14:paraId="74F56C6A" w14:textId="77777777" w:rsidR="00DC5DD9" w:rsidRDefault="00DC5DD9" w:rsidP="001A0799">
            <w:pPr>
              <w:numPr>
                <w:ilvl w:val="0"/>
                <w:numId w:val="2"/>
              </w:numPr>
            </w:pPr>
            <w:r w:rsidRPr="00CD1D6E">
              <w:t>指定閱讀：</w:t>
            </w:r>
          </w:p>
          <w:p w14:paraId="064D169F" w14:textId="77777777" w:rsidR="00DC5DD9" w:rsidRPr="00CD1D6E" w:rsidRDefault="00DC5DD9" w:rsidP="005F65E1">
            <w:pPr>
              <w:ind w:left="360"/>
            </w:pPr>
            <w:r w:rsidRPr="001A0799">
              <w:rPr>
                <w:kern w:val="0"/>
              </w:rPr>
              <w:t>Wilson</w:t>
            </w:r>
            <w:r w:rsidRPr="001A0799">
              <w:rPr>
                <w:rFonts w:hint="eastAsia"/>
                <w:kern w:val="0"/>
              </w:rPr>
              <w:t xml:space="preserve">, </w:t>
            </w:r>
            <w:r w:rsidRPr="001A0799">
              <w:rPr>
                <w:kern w:val="0"/>
              </w:rPr>
              <w:t>Edwin</w:t>
            </w:r>
            <w:r w:rsidRPr="001A0799">
              <w:rPr>
                <w:rFonts w:hint="eastAsia"/>
                <w:kern w:val="0"/>
              </w:rPr>
              <w:t xml:space="preserve">, </w:t>
            </w:r>
            <w:r w:rsidRPr="001A0799">
              <w:rPr>
                <w:kern w:val="0"/>
              </w:rPr>
              <w:t xml:space="preserve">and Alvin Goldfarb. </w:t>
            </w:r>
            <w:r w:rsidRPr="001A0799">
              <w:rPr>
                <w:i/>
                <w:kern w:val="0"/>
              </w:rPr>
              <w:t>Living Theatre: A History of Theatr</w:t>
            </w:r>
            <w:r>
              <w:rPr>
                <w:rFonts w:hint="eastAsia"/>
                <w:i/>
                <w:kern w:val="0"/>
              </w:rPr>
              <w:t xml:space="preserve">e. Sixth Edition. </w:t>
            </w:r>
            <w:r w:rsidRPr="001A0799">
              <w:rPr>
                <w:kern w:val="0"/>
              </w:rPr>
              <w:t>Boston: McGraw Hill, 20</w:t>
            </w:r>
            <w:r w:rsidRPr="001A0799">
              <w:rPr>
                <w:rFonts w:hint="eastAsia"/>
                <w:kern w:val="0"/>
              </w:rPr>
              <w:t>11</w:t>
            </w:r>
            <w:r w:rsidRPr="001A0799">
              <w:rPr>
                <w:kern w:val="0"/>
              </w:rPr>
              <w:t xml:space="preserve">. </w:t>
            </w:r>
            <w:r w:rsidR="00AC0AF0">
              <w:rPr>
                <w:rFonts w:hint="eastAsia"/>
                <w:kern w:val="0"/>
              </w:rPr>
              <w:t>(</w:t>
            </w:r>
            <w:r w:rsidR="00AC0AF0">
              <w:rPr>
                <w:kern w:val="0"/>
              </w:rPr>
              <w:t>“</w:t>
            </w:r>
            <w:r w:rsidR="00AC0AF0">
              <w:rPr>
                <w:rFonts w:hint="eastAsia"/>
                <w:kern w:val="0"/>
              </w:rPr>
              <w:t>debates</w:t>
            </w:r>
            <w:r w:rsidR="00AC0AF0">
              <w:rPr>
                <w:kern w:val="0"/>
              </w:rPr>
              <w:t>”</w:t>
            </w:r>
            <w:r w:rsidR="00AC0AF0">
              <w:rPr>
                <w:rFonts w:hint="eastAsia"/>
                <w:kern w:val="0"/>
              </w:rPr>
              <w:t xml:space="preserve"> sections + </w:t>
            </w:r>
            <w:r w:rsidR="00AC0AF0">
              <w:rPr>
                <w:kern w:val="0"/>
              </w:rPr>
              <w:t>“</w:t>
            </w:r>
            <w:r w:rsidR="00AC0AF0">
              <w:rPr>
                <w:rFonts w:hint="eastAsia"/>
                <w:kern w:val="0"/>
              </w:rPr>
              <w:t>summary</w:t>
            </w:r>
            <w:r w:rsidR="00AC0AF0">
              <w:rPr>
                <w:kern w:val="0"/>
              </w:rPr>
              <w:t>”</w:t>
            </w:r>
            <w:r w:rsidR="00AC0AF0">
              <w:rPr>
                <w:rFonts w:hint="eastAsia"/>
                <w:kern w:val="0"/>
              </w:rPr>
              <w:t xml:space="preserve"> sections are two of the most valuable ones)</w:t>
            </w:r>
          </w:p>
          <w:p w14:paraId="56698BD5" w14:textId="77777777" w:rsidR="00DC5DD9" w:rsidRPr="00CD1D6E" w:rsidRDefault="00DC5DD9" w:rsidP="001A0799">
            <w:pPr>
              <w:numPr>
                <w:ilvl w:val="0"/>
                <w:numId w:val="2"/>
              </w:numPr>
            </w:pPr>
            <w:r w:rsidRPr="00CD1D6E">
              <w:t>參考書目：</w:t>
            </w:r>
          </w:p>
          <w:p w14:paraId="2A263B74" w14:textId="77777777" w:rsidR="00DC5DD9" w:rsidRPr="001A0799" w:rsidRDefault="00605A18" w:rsidP="001A0799">
            <w:pPr>
              <w:widowControl/>
              <w:ind w:leftChars="200" w:left="840" w:hangingChars="150" w:hanging="360"/>
              <w:jc w:val="both"/>
              <w:rPr>
                <w:rFonts w:ascii="新細明體" w:hAnsi="新細明體"/>
                <w:kern w:val="0"/>
              </w:rPr>
            </w:pPr>
            <w:r>
              <w:rPr>
                <w:rFonts w:hint="eastAsia"/>
                <w:kern w:val="0"/>
              </w:rPr>
              <w:t>**</w:t>
            </w:r>
            <w:r w:rsidR="00DC5DD9" w:rsidRPr="001A0799">
              <w:rPr>
                <w:kern w:val="0"/>
              </w:rPr>
              <w:t>(1) Brockett</w:t>
            </w:r>
            <w:r w:rsidR="00DC5DD9" w:rsidRPr="001A0799">
              <w:rPr>
                <w:rFonts w:hint="eastAsia"/>
                <w:kern w:val="0"/>
              </w:rPr>
              <w:t xml:space="preserve">, </w:t>
            </w:r>
            <w:r w:rsidR="00DC5DD9" w:rsidRPr="001A0799">
              <w:rPr>
                <w:kern w:val="0"/>
              </w:rPr>
              <w:t>Oscar</w:t>
            </w:r>
            <w:r w:rsidR="00DC5DD9" w:rsidRPr="001A0799">
              <w:rPr>
                <w:rFonts w:hint="eastAsia"/>
                <w:kern w:val="0"/>
              </w:rPr>
              <w:t xml:space="preserve">, </w:t>
            </w:r>
            <w:r w:rsidR="00DC5DD9" w:rsidRPr="001A0799">
              <w:rPr>
                <w:kern w:val="0"/>
              </w:rPr>
              <w:t xml:space="preserve">and Frank </w:t>
            </w:r>
            <w:proofErr w:type="spellStart"/>
            <w:r w:rsidR="00DC5DD9" w:rsidRPr="001A0799">
              <w:rPr>
                <w:kern w:val="0"/>
              </w:rPr>
              <w:t>Hildy</w:t>
            </w:r>
            <w:proofErr w:type="spellEnd"/>
            <w:r w:rsidR="00DC5DD9" w:rsidRPr="001A0799">
              <w:rPr>
                <w:kern w:val="0"/>
              </w:rPr>
              <w:t xml:space="preserve">, </w:t>
            </w:r>
            <w:r w:rsidR="00DC5DD9" w:rsidRPr="001A0799">
              <w:rPr>
                <w:i/>
                <w:kern w:val="0"/>
              </w:rPr>
              <w:t>History of the Theatre</w:t>
            </w:r>
            <w:r w:rsidR="00DC5DD9" w:rsidRPr="001A0799">
              <w:rPr>
                <w:kern w:val="0"/>
              </w:rPr>
              <w:t xml:space="preserve"> (10</w:t>
            </w:r>
            <w:r w:rsidR="00DC5DD9" w:rsidRPr="001A0799">
              <w:rPr>
                <w:kern w:val="0"/>
                <w:vertAlign w:val="superscript"/>
              </w:rPr>
              <w:t>th</w:t>
            </w:r>
            <w:r w:rsidR="00DC5DD9" w:rsidRPr="001A0799">
              <w:rPr>
                <w:kern w:val="0"/>
              </w:rPr>
              <w:t xml:space="preserve"> Edition).</w:t>
            </w:r>
            <w:r w:rsidR="009B785A">
              <w:rPr>
                <w:kern w:val="0"/>
              </w:rPr>
              <w:t xml:space="preserve"> Boston: Allyn and Bacon, 2008. (2003 </w:t>
            </w:r>
            <w:r w:rsidR="009B785A">
              <w:rPr>
                <w:kern w:val="0"/>
              </w:rPr>
              <w:t>版已置於</w:t>
            </w:r>
            <w:r w:rsidR="009B785A" w:rsidRPr="00D17662">
              <w:rPr>
                <w:kern w:val="0"/>
                <w:shd w:val="pct15" w:color="auto" w:fill="FFFFFF"/>
              </w:rPr>
              <w:t>總圖一樓課程指定參考書區</w:t>
            </w:r>
            <w:r w:rsidR="009B785A" w:rsidRPr="00D17662">
              <w:rPr>
                <w:kern w:val="0"/>
                <w:shd w:val="pct15" w:color="auto" w:fill="FFFFFF"/>
              </w:rPr>
              <w:t xml:space="preserve"> AT-6</w:t>
            </w:r>
            <w:r w:rsidR="00EC1498">
              <w:rPr>
                <w:rFonts w:hint="eastAsia"/>
                <w:kern w:val="0"/>
              </w:rPr>
              <w:t>)</w:t>
            </w:r>
          </w:p>
          <w:p w14:paraId="17C39926" w14:textId="77777777" w:rsidR="00DC5DD9" w:rsidRPr="001A0799" w:rsidRDefault="00DC5DD9" w:rsidP="001A0799">
            <w:pPr>
              <w:widowControl/>
              <w:ind w:leftChars="200" w:left="1080" w:hangingChars="250" w:hanging="600"/>
              <w:jc w:val="both"/>
              <w:rPr>
                <w:kern w:val="0"/>
              </w:rPr>
            </w:pPr>
            <w:r w:rsidRPr="001A0799">
              <w:rPr>
                <w:rFonts w:ascii="新細明體" w:hAnsi="新細明體" w:cs="新細明體" w:hint="eastAsia"/>
                <w:kern w:val="0"/>
              </w:rPr>
              <w:t>※</w:t>
            </w:r>
            <w:r w:rsidRPr="001A0799">
              <w:rPr>
                <w:kern w:val="0"/>
              </w:rPr>
              <w:t>(2) Carlson</w:t>
            </w:r>
            <w:r w:rsidRPr="001A0799">
              <w:rPr>
                <w:rFonts w:hint="eastAsia"/>
                <w:kern w:val="0"/>
              </w:rPr>
              <w:t xml:space="preserve">, </w:t>
            </w:r>
            <w:r w:rsidRPr="001A0799">
              <w:rPr>
                <w:kern w:val="0"/>
              </w:rPr>
              <w:t>Marvin</w:t>
            </w:r>
            <w:r w:rsidRPr="001A0799">
              <w:rPr>
                <w:rFonts w:hint="eastAsia"/>
                <w:kern w:val="0"/>
              </w:rPr>
              <w:t xml:space="preserve">, </w:t>
            </w:r>
            <w:r w:rsidRPr="001A0799">
              <w:rPr>
                <w:kern w:val="0"/>
              </w:rPr>
              <w:t xml:space="preserve">and Yvonne Shafer. </w:t>
            </w:r>
            <w:r w:rsidRPr="001A0799">
              <w:rPr>
                <w:i/>
                <w:kern w:val="0"/>
              </w:rPr>
              <w:t>The Play’s The Thing: An Introduction to Theatre.</w:t>
            </w:r>
            <w:r w:rsidRPr="001A0799">
              <w:rPr>
                <w:kern w:val="0"/>
              </w:rPr>
              <w:t xml:space="preserve"> New York: Longman, 1990. </w:t>
            </w:r>
            <w:r w:rsidRPr="001A0799">
              <w:rPr>
                <w:rFonts w:hint="eastAsia"/>
                <w:kern w:val="0"/>
                <w:u w:val="single"/>
              </w:rPr>
              <w:t>(</w:t>
            </w:r>
            <w:r w:rsidRPr="001A0799">
              <w:rPr>
                <w:rFonts w:hint="eastAsia"/>
                <w:kern w:val="0"/>
                <w:u w:val="single"/>
              </w:rPr>
              <w:t>課程講授內容主要參考依據</w:t>
            </w:r>
            <w:r w:rsidRPr="001A0799">
              <w:rPr>
                <w:rFonts w:hint="eastAsia"/>
                <w:kern w:val="0"/>
                <w:u w:val="single"/>
              </w:rPr>
              <w:t>)</w:t>
            </w:r>
          </w:p>
          <w:p w14:paraId="45D70FA3" w14:textId="77777777" w:rsidR="00DC5DD9" w:rsidRDefault="00DC5DD9" w:rsidP="00400424">
            <w:pPr>
              <w:ind w:left="1080" w:hangingChars="450" w:hanging="1080"/>
              <w:rPr>
                <w:kern w:val="0"/>
                <w:u w:val="single"/>
              </w:rPr>
            </w:pPr>
            <w:r w:rsidRPr="008D799D">
              <w:t xml:space="preserve">   </w:t>
            </w:r>
            <w:r w:rsidRPr="001A0799">
              <w:rPr>
                <w:rFonts w:ascii="新細明體" w:hAnsi="新細明體"/>
              </w:rPr>
              <w:t xml:space="preserve"> </w:t>
            </w:r>
            <w:r w:rsidRPr="001A0799">
              <w:rPr>
                <w:rFonts w:ascii="新細明體" w:hAnsi="新細明體" w:hint="eastAsia"/>
              </w:rPr>
              <w:t>※</w:t>
            </w:r>
            <w:r w:rsidR="00605A18">
              <w:t>(</w:t>
            </w:r>
            <w:r w:rsidR="00605A18">
              <w:rPr>
                <w:rFonts w:hint="eastAsia"/>
              </w:rPr>
              <w:t>3</w:t>
            </w:r>
            <w:r w:rsidRPr="008D799D">
              <w:t>) Brown</w:t>
            </w:r>
            <w:r>
              <w:rPr>
                <w:rFonts w:hint="eastAsia"/>
              </w:rPr>
              <w:t xml:space="preserve">, </w:t>
            </w:r>
            <w:r w:rsidRPr="008D799D">
              <w:t xml:space="preserve">John Russell, ed. </w:t>
            </w:r>
            <w:r w:rsidRPr="001A0799">
              <w:rPr>
                <w:i/>
              </w:rPr>
              <w:t xml:space="preserve">The Oxford Illustrated History of </w:t>
            </w:r>
            <w:r w:rsidRPr="001A0799">
              <w:rPr>
                <w:rFonts w:hint="eastAsia"/>
                <w:i/>
              </w:rPr>
              <w:t>Theatre</w:t>
            </w:r>
            <w:r>
              <w:rPr>
                <w:rFonts w:hint="eastAsia"/>
              </w:rPr>
              <w:t xml:space="preserve">. New York: Oxford University Press, 2001. </w:t>
            </w:r>
            <w:r w:rsidRPr="001A0799">
              <w:rPr>
                <w:rFonts w:hint="eastAsia"/>
                <w:kern w:val="0"/>
                <w:u w:val="single"/>
              </w:rPr>
              <w:t>(</w:t>
            </w:r>
            <w:r w:rsidRPr="001A0799">
              <w:rPr>
                <w:rFonts w:hint="eastAsia"/>
                <w:kern w:val="0"/>
                <w:u w:val="single"/>
              </w:rPr>
              <w:t>課程講授內容主要參考依據</w:t>
            </w:r>
            <w:r w:rsidRPr="001A0799">
              <w:rPr>
                <w:rFonts w:hint="eastAsia"/>
                <w:kern w:val="0"/>
                <w:u w:val="single"/>
              </w:rPr>
              <w:t>)</w:t>
            </w:r>
          </w:p>
          <w:p w14:paraId="6B8BA57F" w14:textId="2E796F5E" w:rsidR="001A6FD7" w:rsidRPr="001A6FD7" w:rsidRDefault="001A6FD7" w:rsidP="00400424">
            <w:pPr>
              <w:ind w:left="1080" w:hangingChars="450" w:hanging="1080"/>
              <w:rPr>
                <w:kern w:val="0"/>
              </w:rPr>
            </w:pPr>
            <w:r>
              <w:rPr>
                <w:kern w:val="0"/>
              </w:rPr>
              <w:t xml:space="preserve">     </w:t>
            </w:r>
            <w:r w:rsidRPr="001A0799">
              <w:rPr>
                <w:rFonts w:ascii="新細明體" w:hAnsi="新細明體" w:hint="eastAsia"/>
              </w:rPr>
              <w:t>※</w:t>
            </w:r>
            <w:r>
              <w:rPr>
                <w:kern w:val="0"/>
              </w:rPr>
              <w:t xml:space="preserve">(4) Carlson, Marvin. </w:t>
            </w:r>
            <w:r w:rsidRPr="001A6FD7">
              <w:rPr>
                <w:i/>
                <w:kern w:val="0"/>
              </w:rPr>
              <w:t>Theories of the Theatre: A Historical and Critical Survey, from the Greeks to the Present</w:t>
            </w:r>
            <w:r>
              <w:rPr>
                <w:kern w:val="0"/>
              </w:rPr>
              <w:t xml:space="preserve">. Ithaca and London: Cornell University Press, 1986. </w:t>
            </w:r>
          </w:p>
          <w:p w14:paraId="667FA8F8" w14:textId="77777777" w:rsidR="00DC5DD9" w:rsidRPr="00400424" w:rsidRDefault="00DC5DD9" w:rsidP="00400424">
            <w:pPr>
              <w:ind w:left="1080" w:hangingChars="450" w:hanging="108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ascii="新細明體" w:hAnsi="新細明體" w:hint="eastAsia"/>
                <w:kern w:val="0"/>
              </w:rPr>
              <w:t>★</w:t>
            </w:r>
            <w:r w:rsidR="00605A18">
              <w:rPr>
                <w:rFonts w:hint="eastAsia"/>
                <w:kern w:val="0"/>
              </w:rPr>
              <w:t>(4</w:t>
            </w:r>
            <w:r>
              <w:rPr>
                <w:rFonts w:hint="eastAsia"/>
                <w:kern w:val="0"/>
              </w:rPr>
              <w:t xml:space="preserve">) </w:t>
            </w:r>
            <w:proofErr w:type="spellStart"/>
            <w:r>
              <w:rPr>
                <w:rFonts w:hint="eastAsia"/>
                <w:kern w:val="0"/>
              </w:rPr>
              <w:t>Gainor</w:t>
            </w:r>
            <w:proofErr w:type="spellEnd"/>
            <w:r>
              <w:rPr>
                <w:rFonts w:hint="eastAsia"/>
                <w:kern w:val="0"/>
              </w:rPr>
              <w:t xml:space="preserve">, J. Ellen, Stanton Garner Jr., and Martin </w:t>
            </w:r>
            <w:proofErr w:type="spellStart"/>
            <w:r>
              <w:rPr>
                <w:rFonts w:hint="eastAsia"/>
                <w:kern w:val="0"/>
              </w:rPr>
              <w:t>Puchner</w:t>
            </w:r>
            <w:proofErr w:type="spellEnd"/>
            <w:r>
              <w:rPr>
                <w:rFonts w:hint="eastAsia"/>
                <w:kern w:val="0"/>
              </w:rPr>
              <w:t xml:space="preserve">, ed. </w:t>
            </w:r>
            <w:r w:rsidRPr="00400424">
              <w:rPr>
                <w:rFonts w:hint="eastAsia"/>
                <w:i/>
                <w:kern w:val="0"/>
              </w:rPr>
              <w:t>The Norton Anthology of Drama (Volumes One and Two)</w:t>
            </w:r>
            <w:r>
              <w:rPr>
                <w:rFonts w:hint="eastAsia"/>
                <w:kern w:val="0"/>
              </w:rPr>
              <w:t>.</w:t>
            </w:r>
            <w:r w:rsidRPr="00400424">
              <w:rPr>
                <w:kern w:val="0"/>
              </w:rPr>
              <w:t xml:space="preserve"> </w:t>
            </w:r>
            <w:r w:rsidRPr="00400424">
              <w:rPr>
                <w:color w:val="000000"/>
              </w:rPr>
              <w:t>W. W. Norton &amp; Company</w:t>
            </w:r>
            <w:r>
              <w:rPr>
                <w:rFonts w:hint="eastAsia"/>
                <w:color w:val="000000"/>
              </w:rPr>
              <w:t xml:space="preserve">, 2009. </w:t>
            </w:r>
            <w:r w:rsidRPr="00400424">
              <w:rPr>
                <w:rFonts w:hint="eastAsia"/>
                <w:color w:val="000000"/>
                <w:u w:val="single"/>
              </w:rPr>
              <w:t>(</w:t>
            </w:r>
            <w:r w:rsidRPr="00400424">
              <w:rPr>
                <w:rFonts w:hint="eastAsia"/>
                <w:color w:val="000000"/>
                <w:u w:val="single"/>
              </w:rPr>
              <w:t>與課程涵蓋的歷史範疇相對應的劇本合集</w:t>
            </w:r>
            <w:r w:rsidRPr="00400424">
              <w:rPr>
                <w:rFonts w:ascii="新細明體" w:hAnsi="新細明體" w:hint="eastAsia"/>
                <w:color w:val="000000"/>
                <w:u w:val="single"/>
              </w:rPr>
              <w:t>。</w:t>
            </w:r>
            <w:r w:rsidRPr="00400424">
              <w:rPr>
                <w:rFonts w:hint="eastAsia"/>
                <w:color w:val="000000"/>
                <w:u w:val="single"/>
              </w:rPr>
              <w:t>本學期只需要參考到第一冊</w:t>
            </w:r>
            <w:r w:rsidRPr="00400424">
              <w:rPr>
                <w:rFonts w:ascii="新細明體" w:hAnsi="新細明體" w:hint="eastAsia"/>
                <w:color w:val="000000"/>
                <w:u w:val="single"/>
              </w:rPr>
              <w:t>。</w:t>
            </w:r>
            <w:r w:rsidRPr="00400424">
              <w:rPr>
                <w:rFonts w:hint="eastAsia"/>
                <w:color w:val="000000"/>
                <w:u w:val="single"/>
              </w:rPr>
              <w:t>)</w:t>
            </w:r>
          </w:p>
        </w:tc>
      </w:tr>
      <w:tr w:rsidR="00DC5DD9" w:rsidRPr="00CD1D6E" w14:paraId="170D2E0A" w14:textId="77777777" w:rsidTr="002F3EA8">
        <w:tc>
          <w:tcPr>
            <w:tcW w:w="2088" w:type="dxa"/>
            <w:shd w:val="clear" w:color="auto" w:fill="FFCCCC"/>
            <w:vAlign w:val="center"/>
          </w:tcPr>
          <w:p w14:paraId="7C35A8CB" w14:textId="77777777" w:rsidR="00DC5DD9" w:rsidRPr="001A0799" w:rsidRDefault="00DC5DD9" w:rsidP="001A0799">
            <w:pPr>
              <w:jc w:val="center"/>
              <w:rPr>
                <w:kern w:val="0"/>
              </w:rPr>
            </w:pPr>
            <w:r w:rsidRPr="001A0799">
              <w:rPr>
                <w:kern w:val="0"/>
              </w:rPr>
              <w:t>評量方式</w:t>
            </w:r>
          </w:p>
          <w:p w14:paraId="31995FA5" w14:textId="77777777" w:rsidR="00DC5DD9" w:rsidRPr="001A0799" w:rsidRDefault="00DC5DD9" w:rsidP="001A0799">
            <w:pPr>
              <w:spacing w:line="320" w:lineRule="exact"/>
              <w:jc w:val="center"/>
              <w:rPr>
                <w:kern w:val="0"/>
              </w:rPr>
            </w:pPr>
            <w:r w:rsidRPr="001A0799">
              <w:rPr>
                <w:kern w:val="0"/>
              </w:rPr>
              <w:t>（請註明各項評分比例）</w:t>
            </w:r>
          </w:p>
        </w:tc>
        <w:tc>
          <w:tcPr>
            <w:tcW w:w="6353" w:type="dxa"/>
            <w:shd w:val="clear" w:color="auto" w:fill="auto"/>
          </w:tcPr>
          <w:tbl>
            <w:tblPr>
              <w:tblpPr w:leftFromText="180" w:rightFromText="180" w:vertAnchor="page" w:horzAnchor="margin" w:tblpY="129"/>
              <w:tblOverlap w:val="never"/>
              <w:tblW w:w="6117" w:type="dxa"/>
              <w:tblCellSpacing w:w="1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2640"/>
              <w:gridCol w:w="1414"/>
              <w:gridCol w:w="1644"/>
            </w:tblGrid>
            <w:tr w:rsidR="00DC5DD9" w:rsidRPr="00CD1D6E" w14:paraId="577BED53" w14:textId="77777777">
              <w:trPr>
                <w:trHeight w:val="221"/>
                <w:tblCellSpacing w:w="15" w:type="dxa"/>
              </w:trPr>
              <w:tc>
                <w:tcPr>
                  <w:tcW w:w="0" w:type="auto"/>
                  <w:shd w:val="clear" w:color="auto" w:fill="B5BB9F"/>
                  <w:vAlign w:val="center"/>
                </w:tcPr>
                <w:p w14:paraId="63F705FF" w14:textId="77777777" w:rsidR="00DC5DD9" w:rsidRPr="00CD1D6E" w:rsidRDefault="00DC5DD9" w:rsidP="00AE4914">
                  <w:pPr>
                    <w:widowControl/>
                    <w:jc w:val="center"/>
                    <w:rPr>
                      <w:b/>
                      <w:bCs/>
                      <w:kern w:val="0"/>
                    </w:rPr>
                  </w:pPr>
                  <w:r w:rsidRPr="00CD1D6E">
                    <w:rPr>
                      <w:rFonts w:hAnsi="新細明體"/>
                      <w:b/>
                      <w:bCs/>
                      <w:kern w:val="0"/>
                    </w:rPr>
                    <w:t>編號</w:t>
                  </w:r>
                </w:p>
              </w:tc>
              <w:tc>
                <w:tcPr>
                  <w:tcW w:w="2610" w:type="dxa"/>
                  <w:shd w:val="clear" w:color="auto" w:fill="B5BB9F"/>
                  <w:vAlign w:val="center"/>
                </w:tcPr>
                <w:p w14:paraId="16ADE54D" w14:textId="77777777" w:rsidR="00DC5DD9" w:rsidRPr="00CD1D6E" w:rsidRDefault="00DC5DD9" w:rsidP="00AE4914">
                  <w:pPr>
                    <w:widowControl/>
                    <w:jc w:val="center"/>
                    <w:rPr>
                      <w:b/>
                      <w:bCs/>
                      <w:kern w:val="0"/>
                    </w:rPr>
                  </w:pPr>
                  <w:r w:rsidRPr="00CD1D6E">
                    <w:rPr>
                      <w:rFonts w:hAnsi="新細明體"/>
                      <w:b/>
                      <w:bCs/>
                      <w:kern w:val="0"/>
                    </w:rPr>
                    <w:t>項目</w:t>
                  </w:r>
                </w:p>
              </w:tc>
              <w:tc>
                <w:tcPr>
                  <w:tcW w:w="1384" w:type="dxa"/>
                  <w:shd w:val="clear" w:color="auto" w:fill="B5BB9F"/>
                  <w:vAlign w:val="center"/>
                </w:tcPr>
                <w:p w14:paraId="28427066" w14:textId="77777777" w:rsidR="00DC5DD9" w:rsidRPr="00CD1D6E" w:rsidRDefault="00DC5DD9" w:rsidP="00AE4914">
                  <w:pPr>
                    <w:widowControl/>
                    <w:jc w:val="center"/>
                    <w:rPr>
                      <w:b/>
                      <w:bCs/>
                      <w:kern w:val="0"/>
                    </w:rPr>
                  </w:pPr>
                  <w:r w:rsidRPr="00CD1D6E">
                    <w:rPr>
                      <w:rFonts w:hAnsi="新細明體"/>
                      <w:b/>
                      <w:bCs/>
                      <w:kern w:val="0"/>
                    </w:rPr>
                    <w:t>百分比</w:t>
                  </w:r>
                </w:p>
              </w:tc>
              <w:tc>
                <w:tcPr>
                  <w:tcW w:w="1599" w:type="dxa"/>
                  <w:shd w:val="clear" w:color="auto" w:fill="B5BB9F"/>
                  <w:vAlign w:val="center"/>
                </w:tcPr>
                <w:p w14:paraId="17DEC017" w14:textId="77777777" w:rsidR="00DC5DD9" w:rsidRPr="00CD1D6E" w:rsidRDefault="00DC5DD9" w:rsidP="00AE4914">
                  <w:pPr>
                    <w:widowControl/>
                    <w:jc w:val="center"/>
                    <w:rPr>
                      <w:b/>
                      <w:bCs/>
                      <w:kern w:val="0"/>
                    </w:rPr>
                  </w:pPr>
                  <w:r w:rsidRPr="00CD1D6E">
                    <w:rPr>
                      <w:rFonts w:hAnsi="新細明體"/>
                      <w:b/>
                      <w:bCs/>
                      <w:kern w:val="0"/>
                    </w:rPr>
                    <w:t>說明</w:t>
                  </w:r>
                </w:p>
              </w:tc>
            </w:tr>
            <w:tr w:rsidR="00DC5DD9" w:rsidRPr="00CD1D6E" w14:paraId="6B9049D6" w14:textId="77777777">
              <w:trPr>
                <w:trHeight w:val="229"/>
                <w:tblCellSpacing w:w="15" w:type="dxa"/>
              </w:trPr>
              <w:tc>
                <w:tcPr>
                  <w:tcW w:w="0" w:type="auto"/>
                  <w:shd w:val="clear" w:color="auto" w:fill="B5BB9F"/>
                  <w:vAlign w:val="center"/>
                </w:tcPr>
                <w:p w14:paraId="484C611E" w14:textId="77777777" w:rsidR="00DC5DD9" w:rsidRPr="00CD1D6E" w:rsidRDefault="00605A18" w:rsidP="00AE4914">
                  <w:pPr>
                    <w:widowControl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1</w:t>
                  </w:r>
                </w:p>
              </w:tc>
              <w:tc>
                <w:tcPr>
                  <w:tcW w:w="2610" w:type="dxa"/>
                  <w:vAlign w:val="center"/>
                </w:tcPr>
                <w:p w14:paraId="35369F2E" w14:textId="77777777" w:rsidR="00DC5DD9" w:rsidRPr="00CD1D6E" w:rsidRDefault="00DC5DD9" w:rsidP="00AE4914">
                  <w:pPr>
                    <w:widowControl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期中考</w:t>
                  </w:r>
                </w:p>
              </w:tc>
              <w:tc>
                <w:tcPr>
                  <w:tcW w:w="1384" w:type="dxa"/>
                  <w:vAlign w:val="center"/>
                </w:tcPr>
                <w:p w14:paraId="0B85750A" w14:textId="77777777" w:rsidR="00DC5DD9" w:rsidRPr="00CD1D6E" w:rsidRDefault="00DC5DD9" w:rsidP="00AE4914">
                  <w:pPr>
                    <w:widowControl/>
                    <w:jc w:val="center"/>
                    <w:rPr>
                      <w:kern w:val="0"/>
                    </w:rPr>
                  </w:pPr>
                  <w:r>
                    <w:rPr>
                      <w:kern w:val="0"/>
                    </w:rPr>
                    <w:t>5</w:t>
                  </w:r>
                  <w:r>
                    <w:rPr>
                      <w:rFonts w:hint="eastAsia"/>
                      <w:kern w:val="0"/>
                    </w:rPr>
                    <w:t>0</w:t>
                  </w:r>
                  <w:r>
                    <w:rPr>
                      <w:kern w:val="0"/>
                    </w:rPr>
                    <w:t>%</w:t>
                  </w:r>
                </w:p>
              </w:tc>
              <w:tc>
                <w:tcPr>
                  <w:tcW w:w="1599" w:type="dxa"/>
                  <w:vAlign w:val="center"/>
                </w:tcPr>
                <w:p w14:paraId="19E7C57F" w14:textId="77777777" w:rsidR="00DC5DD9" w:rsidRPr="00CD1D6E" w:rsidRDefault="00A33736" w:rsidP="00AE4914">
                  <w:pPr>
                    <w:widowControl/>
                    <w:jc w:val="center"/>
                    <w:rPr>
                      <w:kern w:val="0"/>
                    </w:rPr>
                  </w:pPr>
                  <w:r>
                    <w:rPr>
                      <w:kern w:val="0"/>
                    </w:rPr>
                    <w:t>(</w:t>
                  </w:r>
                  <w:r>
                    <w:rPr>
                      <w:rFonts w:hint="eastAsia"/>
                      <w:kern w:val="0"/>
                    </w:rPr>
                    <w:t>小作業</w:t>
                  </w:r>
                  <w:r>
                    <w:rPr>
                      <w:kern w:val="0"/>
                    </w:rPr>
                    <w:t>)</w:t>
                  </w:r>
                </w:p>
              </w:tc>
            </w:tr>
            <w:tr w:rsidR="00DC5DD9" w:rsidRPr="00CD1D6E" w14:paraId="6670D304" w14:textId="77777777">
              <w:trPr>
                <w:trHeight w:val="229"/>
                <w:tblCellSpacing w:w="15" w:type="dxa"/>
              </w:trPr>
              <w:tc>
                <w:tcPr>
                  <w:tcW w:w="0" w:type="auto"/>
                  <w:shd w:val="clear" w:color="auto" w:fill="B5BB9F"/>
                  <w:vAlign w:val="center"/>
                </w:tcPr>
                <w:p w14:paraId="196D997F" w14:textId="77777777" w:rsidR="00DC5DD9" w:rsidRPr="00CD1D6E" w:rsidRDefault="00605A18" w:rsidP="00AE4914">
                  <w:pPr>
                    <w:widowControl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2</w:t>
                  </w:r>
                </w:p>
              </w:tc>
              <w:tc>
                <w:tcPr>
                  <w:tcW w:w="2610" w:type="dxa"/>
                  <w:vAlign w:val="center"/>
                </w:tcPr>
                <w:p w14:paraId="1CA64F44" w14:textId="77777777" w:rsidR="00DC5DD9" w:rsidRPr="00CD1D6E" w:rsidRDefault="00DC5DD9" w:rsidP="00AE4914">
                  <w:pPr>
                    <w:widowControl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期末考</w:t>
                  </w:r>
                </w:p>
              </w:tc>
              <w:tc>
                <w:tcPr>
                  <w:tcW w:w="1384" w:type="dxa"/>
                  <w:vAlign w:val="center"/>
                </w:tcPr>
                <w:p w14:paraId="333BAB09" w14:textId="77777777" w:rsidR="00DC5DD9" w:rsidRPr="00CD1D6E" w:rsidRDefault="00605A18" w:rsidP="00D11817">
                  <w:pPr>
                    <w:widowControl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   </w:t>
                  </w:r>
                  <w:r w:rsidR="00DC5DD9">
                    <w:rPr>
                      <w:kern w:val="0"/>
                    </w:rPr>
                    <w:t>5</w:t>
                  </w:r>
                  <w:r w:rsidR="00DC5DD9">
                    <w:rPr>
                      <w:rFonts w:hint="eastAsia"/>
                      <w:kern w:val="0"/>
                    </w:rPr>
                    <w:t>0</w:t>
                  </w:r>
                  <w:r w:rsidR="00DC5DD9">
                    <w:rPr>
                      <w:kern w:val="0"/>
                    </w:rPr>
                    <w:t>%</w:t>
                  </w:r>
                </w:p>
              </w:tc>
              <w:tc>
                <w:tcPr>
                  <w:tcW w:w="1599" w:type="dxa"/>
                  <w:vAlign w:val="center"/>
                </w:tcPr>
                <w:p w14:paraId="131D4F1D" w14:textId="77777777" w:rsidR="00DC5DD9" w:rsidRPr="00CD1D6E" w:rsidRDefault="00DC5DD9" w:rsidP="00AE4914">
                  <w:pPr>
                    <w:widowControl/>
                    <w:jc w:val="center"/>
                    <w:rPr>
                      <w:kern w:val="0"/>
                    </w:rPr>
                  </w:pPr>
                </w:p>
              </w:tc>
            </w:tr>
          </w:tbl>
          <w:p w14:paraId="115C253C" w14:textId="77777777" w:rsidR="00DC5DD9" w:rsidRPr="00CD1D6E" w:rsidRDefault="00DC5DD9"/>
        </w:tc>
      </w:tr>
      <w:tr w:rsidR="00DC5DD9" w:rsidRPr="00CD1D6E" w14:paraId="47414885" w14:textId="77777777" w:rsidTr="002F3EA8">
        <w:tc>
          <w:tcPr>
            <w:tcW w:w="2088" w:type="dxa"/>
            <w:shd w:val="clear" w:color="auto" w:fill="FFCCCC"/>
            <w:vAlign w:val="center"/>
          </w:tcPr>
          <w:p w14:paraId="6FABF4CB" w14:textId="77777777" w:rsidR="00DC5DD9" w:rsidRPr="001A0799" w:rsidRDefault="00DC5DD9" w:rsidP="001A0799">
            <w:pPr>
              <w:jc w:val="center"/>
              <w:rPr>
                <w:bCs/>
                <w:kern w:val="0"/>
              </w:rPr>
            </w:pPr>
            <w:r w:rsidRPr="001A0799">
              <w:rPr>
                <w:bCs/>
                <w:kern w:val="0"/>
              </w:rPr>
              <w:t>課程進度＆</w:t>
            </w:r>
          </w:p>
          <w:p w14:paraId="32DB14AC" w14:textId="77777777" w:rsidR="00DC5DD9" w:rsidRPr="001A0799" w:rsidRDefault="00DC5DD9" w:rsidP="001A0799">
            <w:pPr>
              <w:jc w:val="center"/>
              <w:rPr>
                <w:bCs/>
                <w:kern w:val="0"/>
              </w:rPr>
            </w:pPr>
            <w:r w:rsidRPr="00CD1D6E">
              <w:t>週次（</w:t>
            </w:r>
            <w:r w:rsidRPr="00CD1D6E">
              <w:t>18</w:t>
            </w:r>
            <w:r w:rsidRPr="00CD1D6E">
              <w:t>週）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19B4C6F4" w14:textId="77777777" w:rsidR="00DC5DD9" w:rsidRPr="001A0799" w:rsidRDefault="00DC5DD9" w:rsidP="00605A18">
            <w:pPr>
              <w:jc w:val="center"/>
              <w:rPr>
                <w:b/>
              </w:rPr>
            </w:pPr>
            <w:r w:rsidRPr="001A0799">
              <w:rPr>
                <w:b/>
              </w:rPr>
              <w:t>單元主題</w:t>
            </w:r>
          </w:p>
        </w:tc>
      </w:tr>
      <w:tr w:rsidR="00DC5DD9" w:rsidRPr="00CD1D6E" w14:paraId="3A7652D0" w14:textId="77777777" w:rsidTr="002F3EA8">
        <w:tc>
          <w:tcPr>
            <w:tcW w:w="2088" w:type="dxa"/>
            <w:shd w:val="clear" w:color="auto" w:fill="FFCCCC"/>
            <w:vAlign w:val="center"/>
          </w:tcPr>
          <w:p w14:paraId="2E87F3E7" w14:textId="5215D3D7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1</w:t>
            </w:r>
            <w:r w:rsidRPr="00CD1D6E">
              <w:t>週</w:t>
            </w:r>
            <w:r w:rsidR="00A33736">
              <w:rPr>
                <w:rFonts w:hint="eastAsia"/>
              </w:rPr>
              <w:t xml:space="preserve"> (9/1</w:t>
            </w:r>
            <w:r w:rsidR="00867F9C">
              <w:t>4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30A4B9BD" w14:textId="1FEDCBFC" w:rsidR="00DC5DD9" w:rsidRPr="00CD1D6E" w:rsidRDefault="00867F9C" w:rsidP="001A0799">
            <w:pPr>
              <w:jc w:val="center"/>
            </w:pPr>
            <w:r>
              <w:rPr>
                <w:rFonts w:hint="eastAsia"/>
              </w:rPr>
              <w:t xml:space="preserve">Course Introduction </w:t>
            </w:r>
            <w:r>
              <w:t xml:space="preserve">+ </w:t>
            </w:r>
            <w:r>
              <w:rPr>
                <w:rFonts w:hint="eastAsia"/>
              </w:rPr>
              <w:t>Ancient Greek Theatre</w:t>
            </w:r>
          </w:p>
        </w:tc>
      </w:tr>
      <w:tr w:rsidR="00DC5DD9" w:rsidRPr="00CD1D6E" w14:paraId="4CBBBB5C" w14:textId="77777777" w:rsidTr="002F3EA8">
        <w:tc>
          <w:tcPr>
            <w:tcW w:w="2088" w:type="dxa"/>
            <w:shd w:val="clear" w:color="auto" w:fill="FFCCCC"/>
            <w:vAlign w:val="center"/>
          </w:tcPr>
          <w:p w14:paraId="6853D684" w14:textId="2BE280D7" w:rsidR="00DC5DD9" w:rsidRPr="00CD1D6E" w:rsidRDefault="00DC5DD9" w:rsidP="001A0799">
            <w:pPr>
              <w:jc w:val="center"/>
            </w:pPr>
            <w:r w:rsidRPr="00CD1D6E">
              <w:lastRenderedPageBreak/>
              <w:t>第</w:t>
            </w:r>
            <w:r w:rsidRPr="00CD1D6E">
              <w:t>2</w:t>
            </w:r>
            <w:r w:rsidRPr="00CD1D6E">
              <w:t>週</w:t>
            </w:r>
            <w:r w:rsidR="00867F9C">
              <w:rPr>
                <w:rFonts w:hint="eastAsia"/>
              </w:rPr>
              <w:t xml:space="preserve"> (9/21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735987CD" w14:textId="00B74709" w:rsidR="00DC5DD9" w:rsidRPr="00CD1D6E" w:rsidRDefault="00DC5DD9" w:rsidP="001A0799">
            <w:pPr>
              <w:jc w:val="center"/>
            </w:pPr>
            <w:r>
              <w:rPr>
                <w:rFonts w:hint="eastAsia"/>
              </w:rPr>
              <w:t>Ancient Greek</w:t>
            </w:r>
            <w:r w:rsidR="00236BDC">
              <w:rPr>
                <w:rFonts w:hint="eastAsia"/>
              </w:rPr>
              <w:t xml:space="preserve"> Theatre</w:t>
            </w:r>
          </w:p>
        </w:tc>
      </w:tr>
      <w:tr w:rsidR="00DC5DD9" w:rsidRPr="00CD1D6E" w14:paraId="7C376F78" w14:textId="77777777" w:rsidTr="002F3EA8">
        <w:tc>
          <w:tcPr>
            <w:tcW w:w="2088" w:type="dxa"/>
            <w:shd w:val="clear" w:color="auto" w:fill="FFCCCC"/>
            <w:vAlign w:val="center"/>
          </w:tcPr>
          <w:p w14:paraId="590F83E0" w14:textId="57644E7C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3</w:t>
            </w:r>
            <w:r w:rsidRPr="00CD1D6E">
              <w:t>週</w:t>
            </w:r>
            <w:r w:rsidR="00A33736">
              <w:rPr>
                <w:rFonts w:hint="eastAsia"/>
              </w:rPr>
              <w:t xml:space="preserve"> (9</w:t>
            </w:r>
            <w:r w:rsidR="00F0386D">
              <w:rPr>
                <w:rFonts w:hint="eastAsia"/>
              </w:rPr>
              <w:t>/</w:t>
            </w:r>
            <w:r w:rsidR="00867F9C">
              <w:t>28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4342FED8" w14:textId="77777777" w:rsidR="00DC5DD9" w:rsidRPr="00CD1D6E" w:rsidRDefault="00DC5DD9" w:rsidP="001A0799">
            <w:pPr>
              <w:jc w:val="center"/>
            </w:pPr>
            <w:r>
              <w:rPr>
                <w:rFonts w:hint="eastAsia"/>
              </w:rPr>
              <w:t>Ancient Greek</w:t>
            </w:r>
            <w:r w:rsidR="00236BDC">
              <w:rPr>
                <w:rFonts w:hint="eastAsia"/>
              </w:rPr>
              <w:t xml:space="preserve"> Theatre</w:t>
            </w:r>
          </w:p>
        </w:tc>
      </w:tr>
      <w:tr w:rsidR="00DC5DD9" w:rsidRPr="00CD1D6E" w14:paraId="60076312" w14:textId="77777777" w:rsidTr="002F3EA8">
        <w:tc>
          <w:tcPr>
            <w:tcW w:w="2088" w:type="dxa"/>
            <w:shd w:val="clear" w:color="auto" w:fill="FFCCCC"/>
            <w:vAlign w:val="center"/>
          </w:tcPr>
          <w:p w14:paraId="75BC47FA" w14:textId="7C8752AB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4</w:t>
            </w:r>
            <w:r w:rsidRPr="00CD1D6E">
              <w:t>週</w:t>
            </w:r>
            <w:r w:rsidR="00867F9C">
              <w:rPr>
                <w:rFonts w:hint="eastAsia"/>
              </w:rPr>
              <w:t xml:space="preserve"> (10/5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5322258D" w14:textId="5CFE1FA1" w:rsidR="00DC5DD9" w:rsidRPr="00CD1D6E" w:rsidRDefault="00867F9C" w:rsidP="007C3ED2">
            <w:pPr>
              <w:jc w:val="center"/>
            </w:pPr>
            <w:r>
              <w:rPr>
                <w:rFonts w:hint="eastAsia"/>
              </w:rPr>
              <w:t>Roman Theatre</w:t>
            </w:r>
          </w:p>
        </w:tc>
      </w:tr>
      <w:tr w:rsidR="00DC5DD9" w:rsidRPr="00CD1D6E" w14:paraId="48293F95" w14:textId="77777777" w:rsidTr="002F3EA8">
        <w:tc>
          <w:tcPr>
            <w:tcW w:w="2088" w:type="dxa"/>
            <w:shd w:val="clear" w:color="auto" w:fill="FFCCCC"/>
            <w:vAlign w:val="center"/>
          </w:tcPr>
          <w:p w14:paraId="16708302" w14:textId="101DBEBB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5</w:t>
            </w:r>
            <w:r w:rsidRPr="00CD1D6E">
              <w:t>週</w:t>
            </w:r>
            <w:r w:rsidR="00F0386D">
              <w:rPr>
                <w:rFonts w:hint="eastAsia"/>
              </w:rPr>
              <w:t xml:space="preserve"> (10/1</w:t>
            </w:r>
            <w:r w:rsidR="00867F9C">
              <w:t>2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755E928E" w14:textId="77777777" w:rsidR="00DC5DD9" w:rsidRPr="00CD1D6E" w:rsidRDefault="00DC5DD9" w:rsidP="001A0799">
            <w:pPr>
              <w:jc w:val="center"/>
            </w:pPr>
            <w:r>
              <w:rPr>
                <w:rFonts w:hint="eastAsia"/>
              </w:rPr>
              <w:t xml:space="preserve">Roman Theatre </w:t>
            </w:r>
          </w:p>
        </w:tc>
      </w:tr>
      <w:tr w:rsidR="00DC5DD9" w:rsidRPr="00CD1D6E" w14:paraId="46EF836C" w14:textId="77777777" w:rsidTr="002F3EA8">
        <w:tc>
          <w:tcPr>
            <w:tcW w:w="2088" w:type="dxa"/>
            <w:shd w:val="clear" w:color="auto" w:fill="FFCCCC"/>
            <w:vAlign w:val="center"/>
          </w:tcPr>
          <w:p w14:paraId="7179037A" w14:textId="6245F917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6</w:t>
            </w:r>
            <w:r w:rsidRPr="00CD1D6E">
              <w:t>週</w:t>
            </w:r>
            <w:r w:rsidR="00867F9C">
              <w:rPr>
                <w:rFonts w:hint="eastAsia"/>
              </w:rPr>
              <w:t xml:space="preserve"> (10/19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4A87630B" w14:textId="3C0869D4" w:rsidR="00DC5DD9" w:rsidRPr="00CD1D6E" w:rsidRDefault="008A1A32" w:rsidP="008A1A32">
            <w:pPr>
              <w:jc w:val="center"/>
            </w:pPr>
            <w:r>
              <w:rPr>
                <w:rFonts w:hint="eastAsia"/>
              </w:rPr>
              <w:t>Roman Theatre</w:t>
            </w:r>
          </w:p>
        </w:tc>
      </w:tr>
      <w:tr w:rsidR="00DC5DD9" w:rsidRPr="00CD1D6E" w14:paraId="72285FEB" w14:textId="77777777" w:rsidTr="002F3EA8">
        <w:tc>
          <w:tcPr>
            <w:tcW w:w="2088" w:type="dxa"/>
            <w:shd w:val="clear" w:color="auto" w:fill="FFCCCC"/>
            <w:vAlign w:val="center"/>
          </w:tcPr>
          <w:p w14:paraId="6D91ABAF" w14:textId="7903F3AC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7</w:t>
            </w:r>
            <w:r w:rsidRPr="00CD1D6E">
              <w:t>週</w:t>
            </w:r>
            <w:r w:rsidR="00867F9C">
              <w:rPr>
                <w:rFonts w:hint="eastAsia"/>
              </w:rPr>
              <w:t xml:space="preserve"> (10/26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08745688" w14:textId="77777777" w:rsidR="00DC5DD9" w:rsidRPr="00CD1D6E" w:rsidRDefault="007C3ED2" w:rsidP="007C3ED2">
            <w:pPr>
              <w:jc w:val="center"/>
            </w:pPr>
            <w:r>
              <w:rPr>
                <w:rFonts w:hint="eastAsia"/>
              </w:rPr>
              <w:t>The Medieval Theatres in Europe</w:t>
            </w:r>
          </w:p>
        </w:tc>
      </w:tr>
      <w:tr w:rsidR="00DC5DD9" w:rsidRPr="00CD1D6E" w14:paraId="37DBED4C" w14:textId="77777777" w:rsidTr="002F3EA8">
        <w:tc>
          <w:tcPr>
            <w:tcW w:w="2088" w:type="dxa"/>
            <w:shd w:val="clear" w:color="auto" w:fill="FFCCCC"/>
            <w:vAlign w:val="center"/>
          </w:tcPr>
          <w:p w14:paraId="11F4A346" w14:textId="724D8B46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8</w:t>
            </w:r>
            <w:r w:rsidRPr="00CD1D6E">
              <w:t>週</w:t>
            </w:r>
            <w:r w:rsidR="00867F9C">
              <w:rPr>
                <w:rFonts w:hint="eastAsia"/>
              </w:rPr>
              <w:t xml:space="preserve"> (11/2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7128734B" w14:textId="77777777" w:rsidR="00DC5DD9" w:rsidRPr="00CD1D6E" w:rsidRDefault="00605A18" w:rsidP="001A0799">
            <w:pPr>
              <w:jc w:val="center"/>
            </w:pPr>
            <w:r>
              <w:rPr>
                <w:rFonts w:hint="eastAsia"/>
              </w:rPr>
              <w:t>The Medieval Theatres in Europe</w:t>
            </w:r>
          </w:p>
        </w:tc>
      </w:tr>
      <w:tr w:rsidR="00DC5DD9" w:rsidRPr="00CD1D6E" w14:paraId="412C2EF9" w14:textId="77777777" w:rsidTr="002F3EA8">
        <w:tc>
          <w:tcPr>
            <w:tcW w:w="2088" w:type="dxa"/>
            <w:shd w:val="clear" w:color="auto" w:fill="FFCCCC"/>
            <w:vAlign w:val="center"/>
          </w:tcPr>
          <w:p w14:paraId="0B2B4990" w14:textId="1E5E76FC" w:rsidR="00DC5DD9" w:rsidRPr="00CD1D6E" w:rsidRDefault="00F0386D" w:rsidP="001A0799">
            <w:pPr>
              <w:jc w:val="center"/>
            </w:pPr>
            <w:r>
              <w:rPr>
                <w:rFonts w:ascii="新細明體" w:hAnsi="新細明體" w:hint="eastAsia"/>
              </w:rPr>
              <w:t>★</w:t>
            </w:r>
            <w:r w:rsidR="00DC5DD9" w:rsidRPr="00F0386D">
              <w:rPr>
                <w:b/>
              </w:rPr>
              <w:t>第</w:t>
            </w:r>
            <w:r w:rsidR="00DC5DD9" w:rsidRPr="00F0386D">
              <w:rPr>
                <w:b/>
              </w:rPr>
              <w:t>9</w:t>
            </w:r>
            <w:r w:rsidR="00DC5DD9" w:rsidRPr="00F0386D">
              <w:rPr>
                <w:b/>
              </w:rPr>
              <w:t>週</w:t>
            </w:r>
            <w:r w:rsidR="00867F9C">
              <w:rPr>
                <w:rFonts w:hint="eastAsia"/>
                <w:b/>
              </w:rPr>
              <w:t xml:space="preserve"> (11/9</w:t>
            </w:r>
            <w:r w:rsidRPr="00F0386D">
              <w:rPr>
                <w:rFonts w:hint="eastAsia"/>
                <w:b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16B1E1B2" w14:textId="77777777" w:rsidR="00DC5DD9" w:rsidRPr="001A0799" w:rsidRDefault="00DC5DD9" w:rsidP="001A07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In-Class </w:t>
            </w:r>
            <w:r w:rsidRPr="001A0799">
              <w:rPr>
                <w:rFonts w:hint="eastAsia"/>
                <w:b/>
              </w:rPr>
              <w:t>Midterm Exam (</w:t>
            </w:r>
            <w:r w:rsidRPr="001A0799">
              <w:rPr>
                <w:rFonts w:hint="eastAsia"/>
                <w:b/>
              </w:rPr>
              <w:t>期中考</w:t>
            </w:r>
            <w:r w:rsidRPr="001A0799">
              <w:rPr>
                <w:rFonts w:hint="eastAsia"/>
                <w:b/>
              </w:rPr>
              <w:t>)</w:t>
            </w:r>
          </w:p>
        </w:tc>
      </w:tr>
      <w:tr w:rsidR="00DC5DD9" w:rsidRPr="00CD1D6E" w14:paraId="586C7D8F" w14:textId="77777777" w:rsidTr="00712E12">
        <w:trPr>
          <w:trHeight w:val="381"/>
        </w:trPr>
        <w:tc>
          <w:tcPr>
            <w:tcW w:w="2088" w:type="dxa"/>
            <w:shd w:val="clear" w:color="auto" w:fill="FFCCCC"/>
            <w:vAlign w:val="center"/>
          </w:tcPr>
          <w:p w14:paraId="5712E0F8" w14:textId="1A21AFAC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10</w:t>
            </w:r>
            <w:r w:rsidRPr="00CD1D6E">
              <w:t>週</w:t>
            </w:r>
            <w:r w:rsidR="00867F9C">
              <w:rPr>
                <w:rFonts w:hint="eastAsia"/>
              </w:rPr>
              <w:t xml:space="preserve"> (11/16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0A4D741F" w14:textId="1FFF96CA" w:rsidR="00DC5DD9" w:rsidRPr="00CD1D6E" w:rsidRDefault="008A1A32" w:rsidP="008A1A32">
            <w:pPr>
              <w:jc w:val="center"/>
            </w:pPr>
            <w:r>
              <w:rPr>
                <w:rFonts w:hint="eastAsia"/>
              </w:rPr>
              <w:t>The Medieval Theatres in Europe</w:t>
            </w:r>
            <w:r>
              <w:rPr>
                <w:rFonts w:hint="eastAsia"/>
              </w:rPr>
              <w:t xml:space="preserve"> </w:t>
            </w:r>
          </w:p>
        </w:tc>
      </w:tr>
      <w:tr w:rsidR="00DC5DD9" w:rsidRPr="00CD1D6E" w14:paraId="21CDC586" w14:textId="77777777" w:rsidTr="002F3EA8">
        <w:tc>
          <w:tcPr>
            <w:tcW w:w="2088" w:type="dxa"/>
            <w:shd w:val="clear" w:color="auto" w:fill="FFCCCC"/>
            <w:vAlign w:val="center"/>
          </w:tcPr>
          <w:p w14:paraId="5519CEE9" w14:textId="23DAD31E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11</w:t>
            </w:r>
            <w:r w:rsidRPr="00CD1D6E">
              <w:t>週</w:t>
            </w:r>
            <w:r w:rsidR="00867F9C">
              <w:rPr>
                <w:rFonts w:hint="eastAsia"/>
              </w:rPr>
              <w:t xml:space="preserve"> (11/23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5A239310" w14:textId="37AF1809" w:rsidR="00DC5DD9" w:rsidRPr="00CD1D6E" w:rsidRDefault="008A1A32" w:rsidP="008A1A32">
            <w:pPr>
              <w:jc w:val="center"/>
            </w:pPr>
            <w:r>
              <w:rPr>
                <w:rFonts w:hint="eastAsia"/>
              </w:rPr>
              <w:t xml:space="preserve">The Theatre of the Italian Renaissance (commedia </w:t>
            </w:r>
            <w:proofErr w:type="spellStart"/>
            <w:r>
              <w:rPr>
                <w:rFonts w:hint="eastAsia"/>
              </w:rPr>
              <w:t>dell</w:t>
            </w:r>
            <w:r>
              <w:t>’</w:t>
            </w:r>
            <w:r>
              <w:rPr>
                <w:rFonts w:hint="eastAsia"/>
              </w:rPr>
              <w:t>arte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DC5DD9" w:rsidRPr="00CD1D6E" w14:paraId="27DA087A" w14:textId="77777777" w:rsidTr="002F3EA8">
        <w:tc>
          <w:tcPr>
            <w:tcW w:w="2088" w:type="dxa"/>
            <w:shd w:val="clear" w:color="auto" w:fill="FFCCCC"/>
            <w:vAlign w:val="center"/>
          </w:tcPr>
          <w:p w14:paraId="6E1F710E" w14:textId="763E08D7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12</w:t>
            </w:r>
            <w:r w:rsidRPr="00CD1D6E">
              <w:t>週</w:t>
            </w:r>
            <w:r w:rsidR="00867F9C">
              <w:rPr>
                <w:rFonts w:hint="eastAsia"/>
              </w:rPr>
              <w:t xml:space="preserve"> (11/</w:t>
            </w:r>
            <w:r w:rsidR="00867F9C">
              <w:t>30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47411BF3" w14:textId="77777777" w:rsidR="00DC5DD9" w:rsidRPr="00CD1D6E" w:rsidRDefault="007C3ED2" w:rsidP="007C3ED2">
            <w:pPr>
              <w:jc w:val="center"/>
            </w:pPr>
            <w:r>
              <w:rPr>
                <w:rFonts w:hint="eastAsia"/>
              </w:rPr>
              <w:t xml:space="preserve">The Theatre of </w:t>
            </w:r>
            <w:r>
              <w:t>the</w:t>
            </w:r>
            <w:r>
              <w:rPr>
                <w:rFonts w:hint="eastAsia"/>
              </w:rPr>
              <w:t xml:space="preserve"> Italian Renaissance </w:t>
            </w:r>
          </w:p>
        </w:tc>
      </w:tr>
      <w:tr w:rsidR="00DC5DD9" w:rsidRPr="00CD1D6E" w14:paraId="51C48E78" w14:textId="77777777" w:rsidTr="002F3EA8">
        <w:tc>
          <w:tcPr>
            <w:tcW w:w="2088" w:type="dxa"/>
            <w:shd w:val="clear" w:color="auto" w:fill="FFCCCC"/>
            <w:vAlign w:val="center"/>
          </w:tcPr>
          <w:p w14:paraId="728409EF" w14:textId="4B278BCF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13</w:t>
            </w:r>
            <w:r w:rsidRPr="00CD1D6E">
              <w:t>週</w:t>
            </w:r>
            <w:r w:rsidR="00867F9C">
              <w:rPr>
                <w:rFonts w:hint="eastAsia"/>
              </w:rPr>
              <w:t xml:space="preserve"> (12/7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4E7DF8F4" w14:textId="0BEF0D78" w:rsidR="00DC5DD9" w:rsidRPr="00CD1D6E" w:rsidRDefault="00567D42" w:rsidP="00567D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 Theatre of the Italian Renaissance</w:t>
            </w:r>
            <w:r>
              <w:rPr>
                <w:rFonts w:hint="eastAsia"/>
              </w:rPr>
              <w:t xml:space="preserve"> </w:t>
            </w:r>
          </w:p>
        </w:tc>
      </w:tr>
      <w:tr w:rsidR="00DC5DD9" w:rsidRPr="00CD1D6E" w14:paraId="2BABCD07" w14:textId="77777777" w:rsidTr="002F3EA8">
        <w:tc>
          <w:tcPr>
            <w:tcW w:w="2088" w:type="dxa"/>
            <w:shd w:val="clear" w:color="auto" w:fill="FFCCCC"/>
            <w:vAlign w:val="center"/>
          </w:tcPr>
          <w:p w14:paraId="7C9A65A9" w14:textId="658CD9C3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14</w:t>
            </w:r>
            <w:r w:rsidRPr="00CD1D6E">
              <w:t>週</w:t>
            </w:r>
            <w:r w:rsidR="00867F9C">
              <w:rPr>
                <w:rFonts w:hint="eastAsia"/>
              </w:rPr>
              <w:t xml:space="preserve"> (12/14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4A3AFCF4" w14:textId="77777777" w:rsidR="007C3ED2" w:rsidRDefault="007C3ED2" w:rsidP="007C3ED2">
            <w:pPr>
              <w:jc w:val="center"/>
            </w:pPr>
            <w:r>
              <w:rPr>
                <w:rFonts w:hint="eastAsia"/>
              </w:rPr>
              <w:t>The Theatre of the English Renaissance</w:t>
            </w:r>
          </w:p>
          <w:p w14:paraId="54070085" w14:textId="77777777" w:rsidR="00DC5DD9" w:rsidRPr="00605A18" w:rsidRDefault="007C3ED2" w:rsidP="007C3ED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可參考</w:t>
            </w:r>
            <w:r w:rsidRPr="008644BA">
              <w:rPr>
                <w:rFonts w:ascii="新細明體" w:hAnsi="新細明體" w:hint="eastAsia"/>
                <w:sz w:val="20"/>
                <w:szCs w:val="20"/>
              </w:rPr>
              <w:t>影片：</w:t>
            </w:r>
            <w:r w:rsidRPr="008644BA">
              <w:rPr>
                <w:rFonts w:hint="eastAsia"/>
                <w:sz w:val="20"/>
                <w:szCs w:val="20"/>
              </w:rPr>
              <w:t>1998</w:t>
            </w:r>
            <w:r w:rsidRPr="008644BA">
              <w:rPr>
                <w:sz w:val="20"/>
                <w:szCs w:val="20"/>
              </w:rPr>
              <w:t>年</w:t>
            </w:r>
            <w:r w:rsidRPr="008644BA">
              <w:rPr>
                <w:i/>
                <w:sz w:val="20"/>
                <w:szCs w:val="20"/>
              </w:rPr>
              <w:t>Shakespeare in Love</w:t>
            </w:r>
            <w:r w:rsidRPr="002922D0">
              <w:rPr>
                <w:rFonts w:ascii="新細明體" w:hAnsi="新細明體" w:hint="eastAsia"/>
                <w:sz w:val="20"/>
                <w:szCs w:val="20"/>
              </w:rPr>
              <w:t>《</w:t>
            </w:r>
            <w:r w:rsidRPr="008644BA">
              <w:rPr>
                <w:sz w:val="20"/>
                <w:szCs w:val="20"/>
              </w:rPr>
              <w:t>莎翁情史</w:t>
            </w:r>
            <w:r w:rsidRPr="008644BA">
              <w:rPr>
                <w:rFonts w:ascii="新細明體" w:hAnsi="新細明體" w:hint="eastAsia"/>
                <w:sz w:val="20"/>
                <w:szCs w:val="20"/>
              </w:rPr>
              <w:t>》</w:t>
            </w:r>
            <w:r w:rsidRPr="008644BA">
              <w:rPr>
                <w:sz w:val="20"/>
                <w:szCs w:val="20"/>
              </w:rPr>
              <w:t>和</w:t>
            </w:r>
            <w:r w:rsidRPr="008644BA">
              <w:rPr>
                <w:sz w:val="20"/>
                <w:szCs w:val="20"/>
              </w:rPr>
              <w:t>201</w:t>
            </w:r>
            <w:r w:rsidRPr="008644BA">
              <w:rPr>
                <w:rFonts w:hint="eastAsia"/>
                <w:sz w:val="20"/>
                <w:szCs w:val="20"/>
              </w:rPr>
              <w:t>1</w:t>
            </w:r>
            <w:r w:rsidRPr="008644BA">
              <w:rPr>
                <w:sz w:val="20"/>
                <w:szCs w:val="20"/>
              </w:rPr>
              <w:t>年</w:t>
            </w:r>
            <w:r w:rsidRPr="008644BA">
              <w:rPr>
                <w:i/>
                <w:sz w:val="20"/>
                <w:szCs w:val="20"/>
              </w:rPr>
              <w:t>Anonymous</w:t>
            </w:r>
            <w:r>
              <w:rPr>
                <w:rFonts w:ascii="新細明體" w:hAnsi="新細明體" w:hint="eastAsia"/>
                <w:sz w:val="20"/>
                <w:szCs w:val="20"/>
              </w:rPr>
              <w:t>《</w:t>
            </w:r>
            <w:r w:rsidRPr="008644BA">
              <w:rPr>
                <w:sz w:val="20"/>
                <w:szCs w:val="20"/>
              </w:rPr>
              <w:t>莎士比亞的秘密</w:t>
            </w:r>
            <w:r w:rsidRPr="008644BA">
              <w:rPr>
                <w:rFonts w:ascii="新細明體" w:hAnsi="新細明體" w:hint="eastAsia"/>
                <w:sz w:val="20"/>
                <w:szCs w:val="20"/>
              </w:rPr>
              <w:t>》</w:t>
            </w:r>
            <w:r>
              <w:rPr>
                <w:rFonts w:hint="eastAsia"/>
              </w:rPr>
              <w:t>)</w:t>
            </w:r>
          </w:p>
        </w:tc>
      </w:tr>
      <w:tr w:rsidR="00DC5DD9" w:rsidRPr="00CD1D6E" w14:paraId="143FC1B7" w14:textId="77777777" w:rsidTr="00D16706">
        <w:trPr>
          <w:trHeight w:val="381"/>
        </w:trPr>
        <w:tc>
          <w:tcPr>
            <w:tcW w:w="2088" w:type="dxa"/>
            <w:shd w:val="clear" w:color="auto" w:fill="FFCCCC"/>
            <w:vAlign w:val="center"/>
          </w:tcPr>
          <w:p w14:paraId="78E54FCB" w14:textId="5711EDF1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15</w:t>
            </w:r>
            <w:r w:rsidRPr="00CD1D6E">
              <w:t>週</w:t>
            </w:r>
            <w:r w:rsidR="00867F9C">
              <w:rPr>
                <w:rFonts w:hint="eastAsia"/>
              </w:rPr>
              <w:t xml:space="preserve"> (12/21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10331F2D" w14:textId="6BD8B24B" w:rsidR="00605A18" w:rsidRPr="00867F9C" w:rsidRDefault="00867F9C" w:rsidP="00867F9C">
            <w:pPr>
              <w:jc w:val="center"/>
              <w:rPr>
                <w:rFonts w:hint="eastAsia"/>
                <w:b/>
              </w:rPr>
            </w:pPr>
            <w:r w:rsidRPr="00867F9C">
              <w:rPr>
                <w:b/>
                <w:shd w:val="pct15" w:color="auto" w:fill="FFFFFF"/>
              </w:rPr>
              <w:t>劇場周停課一次</w:t>
            </w:r>
          </w:p>
        </w:tc>
      </w:tr>
      <w:tr w:rsidR="00DC5DD9" w:rsidRPr="00CD1D6E" w14:paraId="25DF7EAD" w14:textId="77777777" w:rsidTr="002F3EA8">
        <w:tc>
          <w:tcPr>
            <w:tcW w:w="2088" w:type="dxa"/>
            <w:shd w:val="clear" w:color="auto" w:fill="FFCCCC"/>
            <w:vAlign w:val="center"/>
          </w:tcPr>
          <w:p w14:paraId="6CF73E14" w14:textId="2EC6650B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16</w:t>
            </w:r>
            <w:r w:rsidRPr="00CD1D6E">
              <w:t>週</w:t>
            </w:r>
            <w:r w:rsidR="00867F9C">
              <w:rPr>
                <w:rFonts w:hint="eastAsia"/>
              </w:rPr>
              <w:t xml:space="preserve"> (12/28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641572BC" w14:textId="4D6E2DC8" w:rsidR="00DC5DD9" w:rsidRPr="00CD1D6E" w:rsidRDefault="00567D42" w:rsidP="00567D42">
            <w:pPr>
              <w:jc w:val="center"/>
            </w:pPr>
            <w:r>
              <w:rPr>
                <w:rFonts w:hint="eastAsia"/>
              </w:rPr>
              <w:t>The Theatre of the English Renaissance</w:t>
            </w:r>
          </w:p>
        </w:tc>
      </w:tr>
      <w:tr w:rsidR="00DC5DD9" w:rsidRPr="00CD1D6E" w14:paraId="33D38B9F" w14:textId="77777777" w:rsidTr="002F3EA8">
        <w:tc>
          <w:tcPr>
            <w:tcW w:w="2088" w:type="dxa"/>
            <w:shd w:val="clear" w:color="auto" w:fill="FFCCCC"/>
            <w:vAlign w:val="center"/>
          </w:tcPr>
          <w:p w14:paraId="0A0B674D" w14:textId="1F5A24B1" w:rsidR="00DC5DD9" w:rsidRPr="00CD1D6E" w:rsidRDefault="00DC5DD9" w:rsidP="001A0799">
            <w:pPr>
              <w:jc w:val="center"/>
            </w:pPr>
            <w:r w:rsidRPr="00CD1D6E">
              <w:t>第</w:t>
            </w:r>
            <w:r w:rsidRPr="00CD1D6E">
              <w:t>17</w:t>
            </w:r>
            <w:r w:rsidRPr="00CD1D6E">
              <w:t>週</w:t>
            </w:r>
            <w:r w:rsidR="00867F9C">
              <w:rPr>
                <w:rFonts w:hint="eastAsia"/>
              </w:rPr>
              <w:t xml:space="preserve"> (1/4</w:t>
            </w:r>
            <w:r w:rsidR="00F0386D">
              <w:rPr>
                <w:rFonts w:hint="eastAsia"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691462E5" w14:textId="16DF25BB" w:rsidR="00567D42" w:rsidRDefault="00567D42" w:rsidP="00567D42">
            <w:pPr>
              <w:jc w:val="center"/>
            </w:pPr>
            <w:r>
              <w:rPr>
                <w:rFonts w:hint="eastAsia"/>
              </w:rPr>
              <w:t>The Theatre of the English Renaissance</w:t>
            </w:r>
          </w:p>
          <w:p w14:paraId="7286AE24" w14:textId="4E22C960" w:rsidR="00DC5DD9" w:rsidRPr="00CD1D6E" w:rsidRDefault="00567D42" w:rsidP="00567D42">
            <w:pPr>
              <w:jc w:val="center"/>
            </w:pPr>
            <w:r>
              <w:t>(other outstanding Jacobean playwrights)</w:t>
            </w:r>
            <w:bookmarkStart w:id="0" w:name="_GoBack"/>
            <w:bookmarkEnd w:id="0"/>
          </w:p>
        </w:tc>
      </w:tr>
      <w:tr w:rsidR="00DC5DD9" w:rsidRPr="00CD1D6E" w14:paraId="3236DD69" w14:textId="77777777" w:rsidTr="002F3EA8">
        <w:tc>
          <w:tcPr>
            <w:tcW w:w="2088" w:type="dxa"/>
            <w:shd w:val="clear" w:color="auto" w:fill="FFCCCC"/>
            <w:vAlign w:val="center"/>
          </w:tcPr>
          <w:p w14:paraId="55A02602" w14:textId="50BF0286" w:rsidR="00DC5DD9" w:rsidRPr="00CD1D6E" w:rsidRDefault="00F0386D" w:rsidP="001A0799">
            <w:pPr>
              <w:jc w:val="center"/>
            </w:pPr>
            <w:r>
              <w:rPr>
                <w:rFonts w:ascii="新細明體" w:hAnsi="新細明體" w:hint="eastAsia"/>
              </w:rPr>
              <w:t>★</w:t>
            </w:r>
            <w:r w:rsidR="00DC5DD9" w:rsidRPr="00A154FE">
              <w:rPr>
                <w:b/>
              </w:rPr>
              <w:t>第</w:t>
            </w:r>
            <w:r w:rsidR="00DC5DD9" w:rsidRPr="00A154FE">
              <w:rPr>
                <w:b/>
              </w:rPr>
              <w:t>18</w:t>
            </w:r>
            <w:r w:rsidR="00DC5DD9" w:rsidRPr="00A154FE">
              <w:rPr>
                <w:b/>
              </w:rPr>
              <w:t>週</w:t>
            </w:r>
            <w:r w:rsidR="00867F9C">
              <w:rPr>
                <w:rFonts w:hint="eastAsia"/>
                <w:b/>
              </w:rPr>
              <w:t xml:space="preserve"> (1/11</w:t>
            </w:r>
            <w:r w:rsidRPr="00A154FE">
              <w:rPr>
                <w:rFonts w:hint="eastAsia"/>
                <w:b/>
              </w:rPr>
              <w:t>)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7BDEECFF" w14:textId="77777777" w:rsidR="00DC5DD9" w:rsidRPr="001A0799" w:rsidRDefault="00DC5DD9" w:rsidP="001A07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In-Class </w:t>
            </w:r>
            <w:r w:rsidRPr="001A0799">
              <w:rPr>
                <w:rFonts w:hint="eastAsia"/>
                <w:b/>
              </w:rPr>
              <w:t>Final Exam (</w:t>
            </w:r>
            <w:r w:rsidRPr="001A0799">
              <w:rPr>
                <w:rFonts w:hint="eastAsia"/>
                <w:b/>
              </w:rPr>
              <w:t>期末考</w:t>
            </w:r>
            <w:r w:rsidRPr="001A0799">
              <w:rPr>
                <w:rFonts w:hint="eastAsia"/>
                <w:b/>
              </w:rPr>
              <w:t>)</w:t>
            </w:r>
          </w:p>
        </w:tc>
      </w:tr>
    </w:tbl>
    <w:p w14:paraId="7DD8D8D6" w14:textId="77777777" w:rsidR="00627871" w:rsidRPr="00CD1D6E" w:rsidRDefault="00627871"/>
    <w:sectPr w:rsidR="00627871" w:rsidRPr="00CD1D6E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A79A7" w14:textId="77777777" w:rsidR="007702B8" w:rsidRDefault="007702B8">
      <w:r>
        <w:separator/>
      </w:r>
    </w:p>
  </w:endnote>
  <w:endnote w:type="continuationSeparator" w:id="0">
    <w:p w14:paraId="07C32931" w14:textId="77777777" w:rsidR="007702B8" w:rsidRDefault="0077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0C0AC" w14:textId="77777777" w:rsidR="007702B8" w:rsidRDefault="007702B8">
      <w:r>
        <w:separator/>
      </w:r>
    </w:p>
  </w:footnote>
  <w:footnote w:type="continuationSeparator" w:id="0">
    <w:p w14:paraId="405112AE" w14:textId="77777777" w:rsidR="007702B8" w:rsidRDefault="007702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78078" w14:textId="77777777" w:rsidR="007D56CC" w:rsidRDefault="007D56CC" w:rsidP="00BA0D8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38452D" w14:textId="77777777" w:rsidR="007D56CC" w:rsidRDefault="007D56CC" w:rsidP="00C81307">
    <w:pPr>
      <w:pStyle w:val="a6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3D1C0" w14:textId="77777777" w:rsidR="007D56CC" w:rsidRDefault="007D56CC" w:rsidP="00BA0D8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7D42">
      <w:rPr>
        <w:rStyle w:val="a7"/>
        <w:noProof/>
      </w:rPr>
      <w:t>3</w:t>
    </w:r>
    <w:r>
      <w:rPr>
        <w:rStyle w:val="a7"/>
      </w:rPr>
      <w:fldChar w:fldCharType="end"/>
    </w:r>
  </w:p>
  <w:p w14:paraId="60D2A2C4" w14:textId="77777777" w:rsidR="007D56CC" w:rsidRDefault="007D56CC" w:rsidP="00C8130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2485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DA45B9"/>
    <w:multiLevelType w:val="hybridMultilevel"/>
    <w:tmpl w:val="102E23DA"/>
    <w:lvl w:ilvl="0" w:tplc="D764C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98ED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76B2FDE"/>
    <w:multiLevelType w:val="hybridMultilevel"/>
    <w:tmpl w:val="4478313E"/>
    <w:lvl w:ilvl="0" w:tplc="DD9C3DE0">
      <w:start w:val="10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A613E23"/>
    <w:multiLevelType w:val="multilevel"/>
    <w:tmpl w:val="4A5E8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E6"/>
    <w:rsid w:val="00012E5D"/>
    <w:rsid w:val="00016C83"/>
    <w:rsid w:val="000307D2"/>
    <w:rsid w:val="0003684E"/>
    <w:rsid w:val="00044BFE"/>
    <w:rsid w:val="00052665"/>
    <w:rsid w:val="00055229"/>
    <w:rsid w:val="00063E2F"/>
    <w:rsid w:val="0007181D"/>
    <w:rsid w:val="00071EC8"/>
    <w:rsid w:val="00073DDF"/>
    <w:rsid w:val="00086479"/>
    <w:rsid w:val="00086FA5"/>
    <w:rsid w:val="0009012E"/>
    <w:rsid w:val="000A289C"/>
    <w:rsid w:val="000A68CD"/>
    <w:rsid w:val="000A7E4B"/>
    <w:rsid w:val="000B742B"/>
    <w:rsid w:val="000C12E0"/>
    <w:rsid w:val="000D7229"/>
    <w:rsid w:val="000E10BD"/>
    <w:rsid w:val="000F5E36"/>
    <w:rsid w:val="000F7010"/>
    <w:rsid w:val="00104815"/>
    <w:rsid w:val="0011104F"/>
    <w:rsid w:val="00116D2E"/>
    <w:rsid w:val="00132B99"/>
    <w:rsid w:val="001360B8"/>
    <w:rsid w:val="001430EE"/>
    <w:rsid w:val="00155DA8"/>
    <w:rsid w:val="0016476B"/>
    <w:rsid w:val="00167B00"/>
    <w:rsid w:val="001830F0"/>
    <w:rsid w:val="00185934"/>
    <w:rsid w:val="00192205"/>
    <w:rsid w:val="00196C42"/>
    <w:rsid w:val="001A0799"/>
    <w:rsid w:val="001A6FD7"/>
    <w:rsid w:val="001B46F5"/>
    <w:rsid w:val="001B5CCB"/>
    <w:rsid w:val="001C3ADA"/>
    <w:rsid w:val="001C70A3"/>
    <w:rsid w:val="001C7B3B"/>
    <w:rsid w:val="001D2571"/>
    <w:rsid w:val="001D3432"/>
    <w:rsid w:val="001D643F"/>
    <w:rsid w:val="001E0AF4"/>
    <w:rsid w:val="001E12FA"/>
    <w:rsid w:val="001E4548"/>
    <w:rsid w:val="002006E8"/>
    <w:rsid w:val="00205278"/>
    <w:rsid w:val="0021064F"/>
    <w:rsid w:val="002136A6"/>
    <w:rsid w:val="00232AEB"/>
    <w:rsid w:val="00236BDC"/>
    <w:rsid w:val="002453A6"/>
    <w:rsid w:val="00252B0A"/>
    <w:rsid w:val="002612D1"/>
    <w:rsid w:val="0026391C"/>
    <w:rsid w:val="0026405D"/>
    <w:rsid w:val="002654AF"/>
    <w:rsid w:val="002724AB"/>
    <w:rsid w:val="002747E0"/>
    <w:rsid w:val="00274DAF"/>
    <w:rsid w:val="00294F09"/>
    <w:rsid w:val="002A327C"/>
    <w:rsid w:val="002A6FEC"/>
    <w:rsid w:val="002B19BF"/>
    <w:rsid w:val="002B3C54"/>
    <w:rsid w:val="002C49C0"/>
    <w:rsid w:val="002C4FAF"/>
    <w:rsid w:val="002E3D95"/>
    <w:rsid w:val="002F03DA"/>
    <w:rsid w:val="002F3EA8"/>
    <w:rsid w:val="002F436B"/>
    <w:rsid w:val="00305C1A"/>
    <w:rsid w:val="00317859"/>
    <w:rsid w:val="00317FAA"/>
    <w:rsid w:val="00320831"/>
    <w:rsid w:val="00322418"/>
    <w:rsid w:val="0032591B"/>
    <w:rsid w:val="003326B7"/>
    <w:rsid w:val="00351B6A"/>
    <w:rsid w:val="003527D6"/>
    <w:rsid w:val="00352E7A"/>
    <w:rsid w:val="00353D39"/>
    <w:rsid w:val="003558FC"/>
    <w:rsid w:val="00367B8B"/>
    <w:rsid w:val="003717E4"/>
    <w:rsid w:val="003802B1"/>
    <w:rsid w:val="00385B16"/>
    <w:rsid w:val="00395C07"/>
    <w:rsid w:val="003A4554"/>
    <w:rsid w:val="003B1CA7"/>
    <w:rsid w:val="003B454B"/>
    <w:rsid w:val="003C7FFC"/>
    <w:rsid w:val="003E24D7"/>
    <w:rsid w:val="003E5139"/>
    <w:rsid w:val="003E648E"/>
    <w:rsid w:val="003F1DC2"/>
    <w:rsid w:val="003F6949"/>
    <w:rsid w:val="00400424"/>
    <w:rsid w:val="004065FE"/>
    <w:rsid w:val="004147C9"/>
    <w:rsid w:val="004157A1"/>
    <w:rsid w:val="0041742A"/>
    <w:rsid w:val="00427D72"/>
    <w:rsid w:val="00435A63"/>
    <w:rsid w:val="00437259"/>
    <w:rsid w:val="004401A0"/>
    <w:rsid w:val="00440E1A"/>
    <w:rsid w:val="004412DB"/>
    <w:rsid w:val="004413D0"/>
    <w:rsid w:val="00451E19"/>
    <w:rsid w:val="00454F4C"/>
    <w:rsid w:val="004679AE"/>
    <w:rsid w:val="004733C3"/>
    <w:rsid w:val="0047792E"/>
    <w:rsid w:val="004851F1"/>
    <w:rsid w:val="004873A6"/>
    <w:rsid w:val="0048798F"/>
    <w:rsid w:val="00494EA4"/>
    <w:rsid w:val="004A31EC"/>
    <w:rsid w:val="004B1BE2"/>
    <w:rsid w:val="004C09AC"/>
    <w:rsid w:val="004C6D8D"/>
    <w:rsid w:val="004C7A30"/>
    <w:rsid w:val="004E1B77"/>
    <w:rsid w:val="004F6D88"/>
    <w:rsid w:val="00504BDB"/>
    <w:rsid w:val="00504EFD"/>
    <w:rsid w:val="0051255C"/>
    <w:rsid w:val="00524DB5"/>
    <w:rsid w:val="00541B76"/>
    <w:rsid w:val="00542FCA"/>
    <w:rsid w:val="0055607D"/>
    <w:rsid w:val="0056139B"/>
    <w:rsid w:val="00563AFC"/>
    <w:rsid w:val="00567D42"/>
    <w:rsid w:val="00570B7E"/>
    <w:rsid w:val="00573C3D"/>
    <w:rsid w:val="00584CA5"/>
    <w:rsid w:val="00586136"/>
    <w:rsid w:val="005B58CF"/>
    <w:rsid w:val="005B5B31"/>
    <w:rsid w:val="005B6A4F"/>
    <w:rsid w:val="005C7422"/>
    <w:rsid w:val="005D3046"/>
    <w:rsid w:val="005D32B0"/>
    <w:rsid w:val="005D5C15"/>
    <w:rsid w:val="005D66DA"/>
    <w:rsid w:val="005E24CD"/>
    <w:rsid w:val="005E5180"/>
    <w:rsid w:val="005E72FA"/>
    <w:rsid w:val="005E7F05"/>
    <w:rsid w:val="005F0BF0"/>
    <w:rsid w:val="005F65E1"/>
    <w:rsid w:val="00605A18"/>
    <w:rsid w:val="006073ED"/>
    <w:rsid w:val="00612E0C"/>
    <w:rsid w:val="00627871"/>
    <w:rsid w:val="00627D95"/>
    <w:rsid w:val="00630A1D"/>
    <w:rsid w:val="0065163B"/>
    <w:rsid w:val="00651FD2"/>
    <w:rsid w:val="00655DC2"/>
    <w:rsid w:val="00656D6C"/>
    <w:rsid w:val="00686E5B"/>
    <w:rsid w:val="0069377A"/>
    <w:rsid w:val="00694245"/>
    <w:rsid w:val="00697DE6"/>
    <w:rsid w:val="006A3791"/>
    <w:rsid w:val="006B225B"/>
    <w:rsid w:val="006B6061"/>
    <w:rsid w:val="006B7C9A"/>
    <w:rsid w:val="006C431E"/>
    <w:rsid w:val="006C4EBE"/>
    <w:rsid w:val="006D3D23"/>
    <w:rsid w:val="006E4820"/>
    <w:rsid w:val="006F1424"/>
    <w:rsid w:val="00706325"/>
    <w:rsid w:val="00710936"/>
    <w:rsid w:val="00712E12"/>
    <w:rsid w:val="007156C9"/>
    <w:rsid w:val="00723705"/>
    <w:rsid w:val="00740C4A"/>
    <w:rsid w:val="00741902"/>
    <w:rsid w:val="00743B76"/>
    <w:rsid w:val="00765737"/>
    <w:rsid w:val="00767DAE"/>
    <w:rsid w:val="007702B8"/>
    <w:rsid w:val="00781972"/>
    <w:rsid w:val="007851C5"/>
    <w:rsid w:val="007872DA"/>
    <w:rsid w:val="00790C4C"/>
    <w:rsid w:val="007957EA"/>
    <w:rsid w:val="0079779F"/>
    <w:rsid w:val="007A4D5E"/>
    <w:rsid w:val="007B5DDA"/>
    <w:rsid w:val="007C3ED2"/>
    <w:rsid w:val="007C4087"/>
    <w:rsid w:val="007C7001"/>
    <w:rsid w:val="007D19F4"/>
    <w:rsid w:val="007D34D7"/>
    <w:rsid w:val="007D3946"/>
    <w:rsid w:val="007D5148"/>
    <w:rsid w:val="007D56CC"/>
    <w:rsid w:val="007D5EC1"/>
    <w:rsid w:val="007D6197"/>
    <w:rsid w:val="007E283F"/>
    <w:rsid w:val="007F0664"/>
    <w:rsid w:val="007F54E7"/>
    <w:rsid w:val="00804203"/>
    <w:rsid w:val="00821BAD"/>
    <w:rsid w:val="00841E45"/>
    <w:rsid w:val="00847904"/>
    <w:rsid w:val="00853150"/>
    <w:rsid w:val="00865454"/>
    <w:rsid w:val="00867F9C"/>
    <w:rsid w:val="00876E46"/>
    <w:rsid w:val="0088170E"/>
    <w:rsid w:val="00885F74"/>
    <w:rsid w:val="00885FD6"/>
    <w:rsid w:val="008A1A32"/>
    <w:rsid w:val="008A2D8D"/>
    <w:rsid w:val="008C2677"/>
    <w:rsid w:val="008C3856"/>
    <w:rsid w:val="008D2B2B"/>
    <w:rsid w:val="008D589D"/>
    <w:rsid w:val="008D5EFF"/>
    <w:rsid w:val="008D799D"/>
    <w:rsid w:val="008E0A44"/>
    <w:rsid w:val="008E4B44"/>
    <w:rsid w:val="009034BA"/>
    <w:rsid w:val="009219E9"/>
    <w:rsid w:val="00921EAC"/>
    <w:rsid w:val="00927DF7"/>
    <w:rsid w:val="00933D04"/>
    <w:rsid w:val="00941CA9"/>
    <w:rsid w:val="00947E7C"/>
    <w:rsid w:val="00955DFC"/>
    <w:rsid w:val="00966A06"/>
    <w:rsid w:val="00967A8E"/>
    <w:rsid w:val="00971E8E"/>
    <w:rsid w:val="00973286"/>
    <w:rsid w:val="00982B9D"/>
    <w:rsid w:val="00987025"/>
    <w:rsid w:val="00991170"/>
    <w:rsid w:val="00997505"/>
    <w:rsid w:val="009A2AE4"/>
    <w:rsid w:val="009A5BC0"/>
    <w:rsid w:val="009B0A61"/>
    <w:rsid w:val="009B222A"/>
    <w:rsid w:val="009B36F1"/>
    <w:rsid w:val="009B6081"/>
    <w:rsid w:val="009B785A"/>
    <w:rsid w:val="009D1BDA"/>
    <w:rsid w:val="00A154FE"/>
    <w:rsid w:val="00A215DC"/>
    <w:rsid w:val="00A2683D"/>
    <w:rsid w:val="00A27EC8"/>
    <w:rsid w:val="00A33736"/>
    <w:rsid w:val="00A528D5"/>
    <w:rsid w:val="00A529B8"/>
    <w:rsid w:val="00A53318"/>
    <w:rsid w:val="00A56980"/>
    <w:rsid w:val="00A605F0"/>
    <w:rsid w:val="00A630AD"/>
    <w:rsid w:val="00A63871"/>
    <w:rsid w:val="00A77938"/>
    <w:rsid w:val="00A77AA1"/>
    <w:rsid w:val="00A87DE1"/>
    <w:rsid w:val="00A95CA3"/>
    <w:rsid w:val="00AA0FDB"/>
    <w:rsid w:val="00AA1C70"/>
    <w:rsid w:val="00AA4DD5"/>
    <w:rsid w:val="00AB54FE"/>
    <w:rsid w:val="00AC0AF0"/>
    <w:rsid w:val="00AC7CAE"/>
    <w:rsid w:val="00AD66BA"/>
    <w:rsid w:val="00AE23A6"/>
    <w:rsid w:val="00AE37E6"/>
    <w:rsid w:val="00AE4914"/>
    <w:rsid w:val="00AF01BE"/>
    <w:rsid w:val="00AF16DD"/>
    <w:rsid w:val="00AF2A90"/>
    <w:rsid w:val="00AF697D"/>
    <w:rsid w:val="00B0036C"/>
    <w:rsid w:val="00B04CE6"/>
    <w:rsid w:val="00B06591"/>
    <w:rsid w:val="00B12E13"/>
    <w:rsid w:val="00B2031E"/>
    <w:rsid w:val="00B24307"/>
    <w:rsid w:val="00B26D74"/>
    <w:rsid w:val="00B32518"/>
    <w:rsid w:val="00B471F2"/>
    <w:rsid w:val="00B53CF5"/>
    <w:rsid w:val="00B7348F"/>
    <w:rsid w:val="00B75FF6"/>
    <w:rsid w:val="00B76D53"/>
    <w:rsid w:val="00B8543B"/>
    <w:rsid w:val="00B865CF"/>
    <w:rsid w:val="00B96E6D"/>
    <w:rsid w:val="00BA0D84"/>
    <w:rsid w:val="00BA3B9A"/>
    <w:rsid w:val="00BD0971"/>
    <w:rsid w:val="00BD192E"/>
    <w:rsid w:val="00BD45F0"/>
    <w:rsid w:val="00BD48E2"/>
    <w:rsid w:val="00BE1A7A"/>
    <w:rsid w:val="00BF320B"/>
    <w:rsid w:val="00BF3C80"/>
    <w:rsid w:val="00BF70D0"/>
    <w:rsid w:val="00C32B5B"/>
    <w:rsid w:val="00C352E6"/>
    <w:rsid w:val="00C363A8"/>
    <w:rsid w:val="00C45395"/>
    <w:rsid w:val="00C54D81"/>
    <w:rsid w:val="00C5570A"/>
    <w:rsid w:val="00C57B73"/>
    <w:rsid w:val="00C71923"/>
    <w:rsid w:val="00C71D95"/>
    <w:rsid w:val="00C74329"/>
    <w:rsid w:val="00C746DD"/>
    <w:rsid w:val="00C74AA7"/>
    <w:rsid w:val="00C80F0F"/>
    <w:rsid w:val="00C81307"/>
    <w:rsid w:val="00C8137E"/>
    <w:rsid w:val="00C859A3"/>
    <w:rsid w:val="00CA0034"/>
    <w:rsid w:val="00CA0F61"/>
    <w:rsid w:val="00CA158F"/>
    <w:rsid w:val="00CA34B5"/>
    <w:rsid w:val="00CB3D2D"/>
    <w:rsid w:val="00CC2EA0"/>
    <w:rsid w:val="00CD1D6E"/>
    <w:rsid w:val="00CD4FD2"/>
    <w:rsid w:val="00CD666A"/>
    <w:rsid w:val="00CE6955"/>
    <w:rsid w:val="00CF55E0"/>
    <w:rsid w:val="00D02D86"/>
    <w:rsid w:val="00D065F4"/>
    <w:rsid w:val="00D06BFD"/>
    <w:rsid w:val="00D07B50"/>
    <w:rsid w:val="00D10628"/>
    <w:rsid w:val="00D11817"/>
    <w:rsid w:val="00D15566"/>
    <w:rsid w:val="00D16706"/>
    <w:rsid w:val="00D17662"/>
    <w:rsid w:val="00D22B36"/>
    <w:rsid w:val="00D27670"/>
    <w:rsid w:val="00D31A3C"/>
    <w:rsid w:val="00D3566A"/>
    <w:rsid w:val="00D52994"/>
    <w:rsid w:val="00D57AB1"/>
    <w:rsid w:val="00D634A3"/>
    <w:rsid w:val="00D83F9F"/>
    <w:rsid w:val="00D84E11"/>
    <w:rsid w:val="00D861A9"/>
    <w:rsid w:val="00D875D4"/>
    <w:rsid w:val="00D958D9"/>
    <w:rsid w:val="00D9613E"/>
    <w:rsid w:val="00DA58D3"/>
    <w:rsid w:val="00DB3891"/>
    <w:rsid w:val="00DB4BA5"/>
    <w:rsid w:val="00DC27E4"/>
    <w:rsid w:val="00DC2C55"/>
    <w:rsid w:val="00DC5DD9"/>
    <w:rsid w:val="00DD1053"/>
    <w:rsid w:val="00DD47AE"/>
    <w:rsid w:val="00DD6DC1"/>
    <w:rsid w:val="00DE6D38"/>
    <w:rsid w:val="00DE7DC8"/>
    <w:rsid w:val="00DF7F2C"/>
    <w:rsid w:val="00E156A6"/>
    <w:rsid w:val="00E16D0B"/>
    <w:rsid w:val="00E25100"/>
    <w:rsid w:val="00E33D77"/>
    <w:rsid w:val="00E40B1F"/>
    <w:rsid w:val="00E42799"/>
    <w:rsid w:val="00E4471E"/>
    <w:rsid w:val="00E4654B"/>
    <w:rsid w:val="00E63D75"/>
    <w:rsid w:val="00E712F9"/>
    <w:rsid w:val="00E72A98"/>
    <w:rsid w:val="00E72AD0"/>
    <w:rsid w:val="00E73AEE"/>
    <w:rsid w:val="00E761F8"/>
    <w:rsid w:val="00E76FFD"/>
    <w:rsid w:val="00E83327"/>
    <w:rsid w:val="00E841E0"/>
    <w:rsid w:val="00E84788"/>
    <w:rsid w:val="00E85211"/>
    <w:rsid w:val="00E8661D"/>
    <w:rsid w:val="00E9621E"/>
    <w:rsid w:val="00EB7C5A"/>
    <w:rsid w:val="00EC1498"/>
    <w:rsid w:val="00EE0D44"/>
    <w:rsid w:val="00EF3FFB"/>
    <w:rsid w:val="00EF43BC"/>
    <w:rsid w:val="00EF6B35"/>
    <w:rsid w:val="00F00856"/>
    <w:rsid w:val="00F0386D"/>
    <w:rsid w:val="00F10B5C"/>
    <w:rsid w:val="00F1553A"/>
    <w:rsid w:val="00F16DE7"/>
    <w:rsid w:val="00F23B4D"/>
    <w:rsid w:val="00F32FC6"/>
    <w:rsid w:val="00F51394"/>
    <w:rsid w:val="00F531A6"/>
    <w:rsid w:val="00F554BA"/>
    <w:rsid w:val="00F569E3"/>
    <w:rsid w:val="00F573DF"/>
    <w:rsid w:val="00F60589"/>
    <w:rsid w:val="00F705E6"/>
    <w:rsid w:val="00F84804"/>
    <w:rsid w:val="00F93049"/>
    <w:rsid w:val="00FA1963"/>
    <w:rsid w:val="00FA44FE"/>
    <w:rsid w:val="00FA481D"/>
    <w:rsid w:val="00FA6D50"/>
    <w:rsid w:val="00FB2CD0"/>
    <w:rsid w:val="00FB5BD8"/>
    <w:rsid w:val="00FB6546"/>
    <w:rsid w:val="00FC14FE"/>
    <w:rsid w:val="00FC2027"/>
    <w:rsid w:val="00FC3BD8"/>
    <w:rsid w:val="00FD17CE"/>
    <w:rsid w:val="00FD3CC2"/>
    <w:rsid w:val="00FD7304"/>
    <w:rsid w:val="00FD7F0A"/>
    <w:rsid w:val="00FE3738"/>
    <w:rsid w:val="00FE4ECB"/>
    <w:rsid w:val="00FE6DC7"/>
    <w:rsid w:val="00FF43B1"/>
    <w:rsid w:val="00FF4DB4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2D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2E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627871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4">
    <w:name w:val="Strong"/>
    <w:qFormat/>
    <w:rsid w:val="00AE4914"/>
    <w:rPr>
      <w:b/>
      <w:bCs/>
    </w:rPr>
  </w:style>
  <w:style w:type="character" w:styleId="a5">
    <w:name w:val="Hyperlink"/>
    <w:rsid w:val="00C81307"/>
    <w:rPr>
      <w:color w:val="0000FF"/>
      <w:u w:val="single"/>
    </w:rPr>
  </w:style>
  <w:style w:type="paragraph" w:styleId="a6">
    <w:name w:val="header"/>
    <w:basedOn w:val="a"/>
    <w:rsid w:val="00C81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81307"/>
  </w:style>
  <w:style w:type="paragraph" w:styleId="a8">
    <w:name w:val="footer"/>
    <w:basedOn w:val="a"/>
    <w:link w:val="a9"/>
    <w:rsid w:val="004413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4413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injh493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432</Words>
  <Characters>2465</Characters>
  <Application>Microsoft Macintosh Word</Application>
  <DocSecurity>0</DocSecurity>
  <Lines>20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文學院新開課程大綱</vt:lpstr>
    </vt:vector>
  </TitlesOfParts>
  <Company>NTU</Company>
  <LinksUpToDate>false</LinksUpToDate>
  <CharactersWithSpaces>2892</CharactersWithSpaces>
  <SharedDoc>false</SharedDoc>
  <HLinks>
    <vt:vector size="6" baseType="variant"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mailto:linjh493@gmail.com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文學院新開課程大綱</dc:title>
  <dc:subject/>
  <dc:creator>NTU</dc:creator>
  <cp:keywords/>
  <cp:lastModifiedBy>Microsoft Office 使用者</cp:lastModifiedBy>
  <cp:revision>18</cp:revision>
  <cp:lastPrinted>2012-09-09T01:23:00Z</cp:lastPrinted>
  <dcterms:created xsi:type="dcterms:W3CDTF">2017-07-31T01:56:00Z</dcterms:created>
  <dcterms:modified xsi:type="dcterms:W3CDTF">2017-07-31T02:02:00Z</dcterms:modified>
</cp:coreProperties>
</file>