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59"/>
        <w:gridCol w:w="891"/>
        <w:gridCol w:w="770"/>
        <w:gridCol w:w="717"/>
        <w:gridCol w:w="183"/>
        <w:gridCol w:w="1425"/>
        <w:gridCol w:w="3435"/>
      </w:tblGrid>
      <w:tr w:rsidR="007E354B" w14:paraId="2F411D2C" w14:textId="77777777" w:rsidTr="00354703">
        <w:trPr>
          <w:trHeight w:val="730"/>
        </w:trPr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5B442" w14:textId="3CA9388C" w:rsidR="007E354B" w:rsidRPr="00354703" w:rsidRDefault="007E354B" w:rsidP="00D03C91">
            <w:pPr>
              <w:adjustRightInd w:val="0"/>
              <w:snapToGrid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354703">
              <w:rPr>
                <w:rFonts w:hint="eastAsia"/>
                <w:b/>
                <w:sz w:val="32"/>
                <w:szCs w:val="32"/>
              </w:rPr>
              <w:t>國立臺灣大學國家發展研究所</w:t>
            </w:r>
            <w:r w:rsidR="00144A94" w:rsidRPr="00354703">
              <w:rPr>
                <w:rFonts w:hint="eastAsia"/>
                <w:b/>
                <w:sz w:val="32"/>
                <w:szCs w:val="32"/>
              </w:rPr>
              <w:t>10</w:t>
            </w:r>
            <w:r w:rsidR="0022147D">
              <w:rPr>
                <w:b/>
                <w:sz w:val="32"/>
                <w:szCs w:val="32"/>
              </w:rPr>
              <w:t>6</w:t>
            </w:r>
            <w:r w:rsidRPr="00354703">
              <w:rPr>
                <w:rFonts w:hint="eastAsia"/>
                <w:b/>
                <w:sz w:val="32"/>
                <w:szCs w:val="32"/>
              </w:rPr>
              <w:t>學年度第</w:t>
            </w:r>
            <w:r w:rsidR="001E4DA7">
              <w:rPr>
                <w:rFonts w:hint="eastAsia"/>
                <w:b/>
                <w:sz w:val="32"/>
                <w:szCs w:val="32"/>
              </w:rPr>
              <w:t>2</w:t>
            </w:r>
            <w:r w:rsidRPr="00354703">
              <w:rPr>
                <w:rFonts w:hint="eastAsia"/>
                <w:b/>
                <w:sz w:val="32"/>
                <w:szCs w:val="32"/>
              </w:rPr>
              <w:t>學期課程綱要</w:t>
            </w:r>
          </w:p>
        </w:tc>
      </w:tr>
      <w:tr w:rsidR="007E354B" w14:paraId="20D0C1C1" w14:textId="77777777" w:rsidTr="00354703">
        <w:tc>
          <w:tcPr>
            <w:tcW w:w="9648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008E89D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354703">
              <w:rPr>
                <w:rFonts w:hint="eastAsia"/>
                <w:b/>
                <w:sz w:val="26"/>
                <w:szCs w:val="26"/>
              </w:rPr>
              <w:t>課程資訊</w:t>
            </w:r>
          </w:p>
        </w:tc>
      </w:tr>
      <w:tr w:rsidR="007E354B" w14:paraId="0683EC49" w14:textId="77777777" w:rsidTr="00354703">
        <w:trPr>
          <w:trHeight w:val="708"/>
        </w:trPr>
        <w:tc>
          <w:tcPr>
            <w:tcW w:w="1368" w:type="dxa"/>
            <w:shd w:val="clear" w:color="auto" w:fill="auto"/>
          </w:tcPr>
          <w:p w14:paraId="03A5C031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課程名稱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08CAB853" w14:textId="77777777" w:rsidR="00A46672" w:rsidRPr="00354703" w:rsidRDefault="00A46672" w:rsidP="00D03C91">
            <w:pPr>
              <w:adjustRightInd w:val="0"/>
              <w:snapToGrid w:val="0"/>
              <w:spacing w:line="400" w:lineRule="exact"/>
              <w:rPr>
                <w:rFonts w:eastAsia="細明體"/>
                <w:b/>
                <w:bCs/>
              </w:rPr>
            </w:pPr>
            <w:r w:rsidRPr="00354703">
              <w:rPr>
                <w:rFonts w:eastAsia="細明體"/>
              </w:rPr>
              <w:t>(</w:t>
            </w:r>
            <w:r w:rsidRPr="00354703">
              <w:rPr>
                <w:rFonts w:eastAsia="細明體" w:hAnsi="細明體"/>
              </w:rPr>
              <w:t>中</w:t>
            </w:r>
            <w:r w:rsidRPr="00354703">
              <w:rPr>
                <w:rFonts w:eastAsia="細明體"/>
              </w:rPr>
              <w:t xml:space="preserve">)  </w:t>
            </w:r>
            <w:r w:rsidRPr="00354703">
              <w:rPr>
                <w:rFonts w:eastAsia="細明體" w:hAnsi="細明體"/>
                <w:b/>
                <w:bCs/>
              </w:rPr>
              <w:t>資訊法</w:t>
            </w:r>
            <w:r w:rsidRPr="00354703">
              <w:rPr>
                <w:rFonts w:eastAsia="細明體" w:hAnsi="細明體" w:hint="eastAsia"/>
                <w:b/>
                <w:bCs/>
              </w:rPr>
              <w:t>與資訊政策專題</w:t>
            </w:r>
          </w:p>
          <w:p w14:paraId="640DF52F" w14:textId="43890015" w:rsidR="0008194D" w:rsidRPr="00354703" w:rsidRDefault="00A46672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54703">
              <w:rPr>
                <w:rFonts w:eastAsia="細明體"/>
              </w:rPr>
              <w:t>(</w:t>
            </w:r>
            <w:r w:rsidRPr="00354703">
              <w:rPr>
                <w:rFonts w:eastAsia="細明體" w:hAnsi="細明體"/>
              </w:rPr>
              <w:t>英</w:t>
            </w:r>
            <w:r w:rsidRPr="00354703">
              <w:rPr>
                <w:rFonts w:eastAsia="細明體"/>
              </w:rPr>
              <w:t>)</w:t>
            </w:r>
            <w:r w:rsidRPr="00354703">
              <w:rPr>
                <w:rFonts w:eastAsia="細明體" w:hAnsi="細明體"/>
              </w:rPr>
              <w:t xml:space="preserve">　</w:t>
            </w:r>
            <w:r w:rsidR="0079570A">
              <w:rPr>
                <w:rFonts w:eastAsia="細明體"/>
              </w:rPr>
              <w:t>Seminar on</w:t>
            </w:r>
            <w:r w:rsidRPr="00354703">
              <w:rPr>
                <w:rFonts w:eastAsia="細明體"/>
              </w:rPr>
              <w:t xml:space="preserve"> I</w:t>
            </w:r>
            <w:r w:rsidR="0079570A">
              <w:rPr>
                <w:rFonts w:eastAsia="細明體"/>
              </w:rPr>
              <w:t>nformation Law and</w:t>
            </w:r>
            <w:r w:rsidRPr="00354703">
              <w:rPr>
                <w:rFonts w:eastAsia="細明體"/>
              </w:rPr>
              <w:t xml:space="preserve"> P</w:t>
            </w:r>
            <w:r w:rsidR="0079570A">
              <w:rPr>
                <w:rFonts w:eastAsia="細明體"/>
              </w:rPr>
              <w:t>olicy</w:t>
            </w:r>
            <w:r w:rsidRPr="00354703">
              <w:rPr>
                <w:rFonts w:eastAsia="細明體"/>
              </w:rPr>
              <w:t> </w:t>
            </w:r>
          </w:p>
        </w:tc>
      </w:tr>
      <w:tr w:rsidR="007E354B" w14:paraId="71E9AA36" w14:textId="77777777" w:rsidTr="00354703">
        <w:tc>
          <w:tcPr>
            <w:tcW w:w="1368" w:type="dxa"/>
            <w:shd w:val="clear" w:color="auto" w:fill="auto"/>
          </w:tcPr>
          <w:p w14:paraId="0E0C68B1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課程編號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0D18FC4F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 w:rsidRPr="00354703">
              <w:rPr>
                <w:rFonts w:eastAsia="細明體"/>
              </w:rPr>
              <w:t>341 U</w:t>
            </w:r>
            <w:r w:rsidR="002065A2">
              <w:rPr>
                <w:rFonts w:eastAsia="細明體" w:hint="eastAsia"/>
              </w:rPr>
              <w:t>8980</w:t>
            </w:r>
          </w:p>
        </w:tc>
        <w:tc>
          <w:tcPr>
            <w:tcW w:w="770" w:type="dxa"/>
            <w:shd w:val="clear" w:color="auto" w:fill="auto"/>
          </w:tcPr>
          <w:p w14:paraId="12942A69" w14:textId="77777777" w:rsidR="007E354B" w:rsidRPr="00354703" w:rsidRDefault="0039163B" w:rsidP="00D03C91">
            <w:pPr>
              <w:adjustRightInd w:val="0"/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班次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2BAB1A" w14:textId="77777777" w:rsidR="007E354B" w:rsidRDefault="007E354B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425" w:type="dxa"/>
            <w:shd w:val="clear" w:color="auto" w:fill="auto"/>
          </w:tcPr>
          <w:p w14:paraId="7B4FDDAE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學分數</w:t>
            </w:r>
          </w:p>
        </w:tc>
        <w:tc>
          <w:tcPr>
            <w:tcW w:w="3435" w:type="dxa"/>
            <w:shd w:val="clear" w:color="auto" w:fill="auto"/>
          </w:tcPr>
          <w:p w14:paraId="41F8693A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 w:rsidRPr="00354703">
              <w:rPr>
                <w:rFonts w:eastAsia="細明體"/>
              </w:rPr>
              <w:t>3</w:t>
            </w:r>
          </w:p>
        </w:tc>
      </w:tr>
      <w:tr w:rsidR="007E354B" w14:paraId="317DAF3B" w14:textId="77777777" w:rsidTr="00354703">
        <w:tc>
          <w:tcPr>
            <w:tcW w:w="1368" w:type="dxa"/>
            <w:shd w:val="clear" w:color="auto" w:fill="auto"/>
          </w:tcPr>
          <w:p w14:paraId="2C33D926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全</w:t>
            </w:r>
            <w:r w:rsidRPr="00354703">
              <w:rPr>
                <w:rFonts w:hint="eastAsia"/>
                <w:sz w:val="26"/>
                <w:szCs w:val="26"/>
              </w:rPr>
              <w:t>/</w:t>
            </w:r>
            <w:r w:rsidRPr="00354703">
              <w:rPr>
                <w:rFonts w:hint="eastAsia"/>
                <w:sz w:val="26"/>
                <w:szCs w:val="26"/>
              </w:rPr>
              <w:t>半年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5C1E4046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半年</w:t>
            </w:r>
          </w:p>
        </w:tc>
        <w:tc>
          <w:tcPr>
            <w:tcW w:w="1425" w:type="dxa"/>
            <w:shd w:val="clear" w:color="auto" w:fill="auto"/>
          </w:tcPr>
          <w:p w14:paraId="0F94A37C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必</w:t>
            </w:r>
            <w:r w:rsidRPr="00354703">
              <w:rPr>
                <w:rFonts w:hint="eastAsia"/>
                <w:sz w:val="26"/>
                <w:szCs w:val="26"/>
              </w:rPr>
              <w:t>/</w:t>
            </w:r>
            <w:r w:rsidRPr="00354703">
              <w:rPr>
                <w:rFonts w:hint="eastAsia"/>
                <w:sz w:val="26"/>
                <w:szCs w:val="26"/>
              </w:rPr>
              <w:t>選修</w:t>
            </w:r>
          </w:p>
        </w:tc>
        <w:tc>
          <w:tcPr>
            <w:tcW w:w="3435" w:type="dxa"/>
            <w:shd w:val="clear" w:color="auto" w:fill="auto"/>
          </w:tcPr>
          <w:p w14:paraId="54508EA8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選修</w:t>
            </w:r>
          </w:p>
        </w:tc>
      </w:tr>
      <w:tr w:rsidR="007E354B" w14:paraId="7649FB87" w14:textId="77777777" w:rsidTr="00354703">
        <w:tc>
          <w:tcPr>
            <w:tcW w:w="1368" w:type="dxa"/>
            <w:shd w:val="clear" w:color="auto" w:fill="auto"/>
          </w:tcPr>
          <w:p w14:paraId="3DB82900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授課教師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5D09B22D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劉靜怡</w:t>
            </w:r>
          </w:p>
        </w:tc>
        <w:tc>
          <w:tcPr>
            <w:tcW w:w="1425" w:type="dxa"/>
            <w:shd w:val="clear" w:color="auto" w:fill="auto"/>
          </w:tcPr>
          <w:p w14:paraId="580545A2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修課人數</w:t>
            </w:r>
          </w:p>
        </w:tc>
        <w:tc>
          <w:tcPr>
            <w:tcW w:w="3435" w:type="dxa"/>
            <w:shd w:val="clear" w:color="auto" w:fill="auto"/>
          </w:tcPr>
          <w:p w14:paraId="5D4D3729" w14:textId="77777777" w:rsidR="007E354B" w:rsidRDefault="002D0E6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3</w:t>
            </w:r>
            <w:r>
              <w:t>5</w:t>
            </w:r>
            <w:r w:rsidR="00A46672">
              <w:rPr>
                <w:rFonts w:hint="eastAsia"/>
              </w:rPr>
              <w:t>人</w:t>
            </w:r>
          </w:p>
        </w:tc>
      </w:tr>
      <w:tr w:rsidR="007E354B" w14:paraId="7D351E35" w14:textId="77777777" w:rsidTr="00354703">
        <w:tc>
          <w:tcPr>
            <w:tcW w:w="1368" w:type="dxa"/>
            <w:shd w:val="clear" w:color="auto" w:fill="auto"/>
          </w:tcPr>
          <w:p w14:paraId="0F436FDE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上課時間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29275B03" w14:textId="13FD8ACE" w:rsidR="007E354B" w:rsidRDefault="00A46672" w:rsidP="00D03C91">
            <w:pPr>
              <w:adjustRightInd w:val="0"/>
              <w:snapToGrid w:val="0"/>
              <w:spacing w:line="400" w:lineRule="exact"/>
            </w:pPr>
            <w:r w:rsidRPr="00354703">
              <w:rPr>
                <w:rFonts w:eastAsia="細明體" w:hAnsi="細明體"/>
              </w:rPr>
              <w:t>星期二</w:t>
            </w:r>
            <w:r w:rsidRPr="00354703">
              <w:rPr>
                <w:rFonts w:eastAsia="細明體"/>
              </w:rPr>
              <w:t xml:space="preserve"> </w:t>
            </w:r>
            <w:r w:rsidR="0079570A">
              <w:rPr>
                <w:rFonts w:eastAsia="細明體"/>
              </w:rPr>
              <w:t>6</w:t>
            </w:r>
            <w:r w:rsidR="0079570A">
              <w:rPr>
                <w:rFonts w:eastAsia="細明體" w:hint="eastAsia"/>
              </w:rPr>
              <w:t>、</w:t>
            </w:r>
            <w:r w:rsidR="0079570A">
              <w:rPr>
                <w:rFonts w:eastAsia="細明體"/>
              </w:rPr>
              <w:t>7</w:t>
            </w:r>
            <w:r w:rsidR="0079570A">
              <w:rPr>
                <w:rFonts w:eastAsia="細明體" w:hint="eastAsia"/>
              </w:rPr>
              <w:t>、</w:t>
            </w:r>
            <w:r w:rsidR="0079570A">
              <w:rPr>
                <w:rFonts w:eastAsia="細明體"/>
              </w:rPr>
              <w:t>8</w:t>
            </w:r>
            <w:r w:rsidRPr="00354703">
              <w:rPr>
                <w:rFonts w:eastAsia="細明體" w:hAnsi="細明體"/>
              </w:rPr>
              <w:t>節</w:t>
            </w:r>
          </w:p>
        </w:tc>
        <w:tc>
          <w:tcPr>
            <w:tcW w:w="1425" w:type="dxa"/>
            <w:shd w:val="clear" w:color="auto" w:fill="auto"/>
          </w:tcPr>
          <w:p w14:paraId="65DB40E1" w14:textId="77777777" w:rsidR="007E354B" w:rsidRPr="00354703" w:rsidRDefault="007E354B" w:rsidP="00D03C91">
            <w:pPr>
              <w:adjustRightInd w:val="0"/>
              <w:snapToGrid w:val="0"/>
              <w:spacing w:line="400" w:lineRule="exact"/>
              <w:rPr>
                <w:sz w:val="20"/>
                <w:szCs w:val="20"/>
              </w:rPr>
            </w:pPr>
            <w:r w:rsidRPr="00354703">
              <w:rPr>
                <w:rFonts w:hint="eastAsia"/>
                <w:sz w:val="20"/>
                <w:szCs w:val="20"/>
              </w:rPr>
              <w:t>課程加選方式</w:t>
            </w:r>
          </w:p>
        </w:tc>
        <w:tc>
          <w:tcPr>
            <w:tcW w:w="3435" w:type="dxa"/>
            <w:shd w:val="clear" w:color="auto" w:fill="auto"/>
          </w:tcPr>
          <w:p w14:paraId="2754D9D2" w14:textId="77777777" w:rsidR="007E354B" w:rsidRDefault="00A46672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1</w:t>
            </w:r>
          </w:p>
        </w:tc>
      </w:tr>
      <w:tr w:rsidR="0057547E" w14:paraId="13C7EAA8" w14:textId="77777777" w:rsidTr="00354703">
        <w:tc>
          <w:tcPr>
            <w:tcW w:w="1368" w:type="dxa"/>
            <w:shd w:val="clear" w:color="auto" w:fill="auto"/>
          </w:tcPr>
          <w:p w14:paraId="79D4DE0C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上課地點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765769DE" w14:textId="77777777" w:rsidR="0057547E" w:rsidRDefault="00A46672" w:rsidP="00D03C91">
            <w:pPr>
              <w:adjustRightInd w:val="0"/>
              <w:snapToGrid w:val="0"/>
              <w:spacing w:line="400" w:lineRule="exact"/>
            </w:pPr>
            <w:r w:rsidRPr="00354703">
              <w:rPr>
                <w:rFonts w:eastAsia="細明體" w:hAnsi="細明體"/>
              </w:rPr>
              <w:t>國發所</w:t>
            </w:r>
            <w:r w:rsidRPr="00354703">
              <w:rPr>
                <w:rFonts w:eastAsia="細明體"/>
              </w:rPr>
              <w:t>210 </w:t>
            </w:r>
          </w:p>
        </w:tc>
        <w:tc>
          <w:tcPr>
            <w:tcW w:w="1425" w:type="dxa"/>
            <w:shd w:val="clear" w:color="auto" w:fill="auto"/>
          </w:tcPr>
          <w:p w14:paraId="12855F10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16"/>
                <w:szCs w:val="16"/>
              </w:rPr>
            </w:pPr>
            <w:r w:rsidRPr="00354703">
              <w:rPr>
                <w:rFonts w:hint="eastAsia"/>
                <w:sz w:val="16"/>
                <w:szCs w:val="16"/>
              </w:rPr>
              <w:t>博士班核心能力</w:t>
            </w:r>
          </w:p>
        </w:tc>
        <w:tc>
          <w:tcPr>
            <w:tcW w:w="3435" w:type="dxa"/>
            <w:shd w:val="clear" w:color="auto" w:fill="auto"/>
          </w:tcPr>
          <w:p w14:paraId="219CB491" w14:textId="77777777" w:rsidR="0057547E" w:rsidRDefault="0057547E" w:rsidP="00D03C91">
            <w:pPr>
              <w:adjustRightInd w:val="0"/>
              <w:snapToGrid w:val="0"/>
              <w:spacing w:line="400" w:lineRule="exact"/>
            </w:pPr>
          </w:p>
        </w:tc>
      </w:tr>
      <w:tr w:rsidR="00501273" w14:paraId="23CF9D85" w14:textId="77777777" w:rsidTr="00354703">
        <w:tc>
          <w:tcPr>
            <w:tcW w:w="1368" w:type="dxa"/>
            <w:shd w:val="clear" w:color="auto" w:fill="auto"/>
          </w:tcPr>
          <w:p w14:paraId="7781E98C" w14:textId="77777777" w:rsidR="00501273" w:rsidRPr="00354703" w:rsidRDefault="00501273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課程網頁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4DE99ABE" w14:textId="77777777" w:rsidR="00501273" w:rsidRDefault="00501273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1425" w:type="dxa"/>
            <w:shd w:val="clear" w:color="auto" w:fill="auto"/>
          </w:tcPr>
          <w:p w14:paraId="15E240AB" w14:textId="77777777" w:rsidR="00501273" w:rsidRPr="00354703" w:rsidRDefault="00501273" w:rsidP="00D03C91">
            <w:pPr>
              <w:adjustRightInd w:val="0"/>
              <w:snapToGrid w:val="0"/>
              <w:spacing w:line="400" w:lineRule="exact"/>
              <w:rPr>
                <w:sz w:val="16"/>
                <w:szCs w:val="16"/>
              </w:rPr>
            </w:pPr>
            <w:r w:rsidRPr="00354703">
              <w:rPr>
                <w:rFonts w:hint="eastAsia"/>
                <w:sz w:val="16"/>
                <w:szCs w:val="16"/>
              </w:rPr>
              <w:t>碩士班核心能力</w:t>
            </w:r>
          </w:p>
        </w:tc>
        <w:tc>
          <w:tcPr>
            <w:tcW w:w="3435" w:type="dxa"/>
            <w:shd w:val="clear" w:color="auto" w:fill="auto"/>
          </w:tcPr>
          <w:p w14:paraId="23D7AB34" w14:textId="77777777" w:rsidR="00501273" w:rsidRDefault="00153DA4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F</w:t>
            </w:r>
          </w:p>
        </w:tc>
      </w:tr>
      <w:tr w:rsidR="0057547E" w14:paraId="56B45575" w14:textId="77777777" w:rsidTr="00354703">
        <w:tc>
          <w:tcPr>
            <w:tcW w:w="9648" w:type="dxa"/>
            <w:gridSpan w:val="8"/>
            <w:shd w:val="clear" w:color="auto" w:fill="D9D9D9"/>
          </w:tcPr>
          <w:p w14:paraId="6EDAB08F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354703">
              <w:rPr>
                <w:rFonts w:ascii="新細明體" w:hAnsi="新細明體" w:hint="eastAsia"/>
                <w:b/>
                <w:sz w:val="26"/>
                <w:szCs w:val="26"/>
              </w:rPr>
              <w:t>課程大綱</w:t>
            </w:r>
          </w:p>
        </w:tc>
      </w:tr>
      <w:tr w:rsidR="0057547E" w14:paraId="4F189CBB" w14:textId="77777777" w:rsidTr="00354703">
        <w:tc>
          <w:tcPr>
            <w:tcW w:w="1368" w:type="dxa"/>
            <w:shd w:val="clear" w:color="auto" w:fill="auto"/>
          </w:tcPr>
          <w:p w14:paraId="5F3F5EEA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課程目標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1D29290D" w14:textId="77777777" w:rsidR="0057547E" w:rsidRPr="00354703" w:rsidRDefault="00A46672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firstLine="480"/>
              <w:jc w:val="both"/>
              <w:textAlignment w:val="bottom"/>
              <w:rPr>
                <w:rFonts w:ascii="新細明體" w:hAnsi="新細明體"/>
              </w:rPr>
            </w:pPr>
            <w:r w:rsidRPr="00354703">
              <w:rPr>
                <w:rFonts w:eastAsia="細明體" w:hAnsi="細明體"/>
                <w:bCs/>
              </w:rPr>
              <w:t>本課程的主要目的，乃是希望提供一個衡平的分析架構，探討、</w:t>
            </w:r>
            <w:r w:rsidRPr="00354703">
              <w:rPr>
                <w:rFonts w:eastAsia="細明體" w:hAnsi="細明體" w:hint="eastAsia"/>
                <w:bCs/>
              </w:rPr>
              <w:t>資通科技</w:t>
            </w:r>
            <w:r w:rsidRPr="00354703">
              <w:rPr>
                <w:rFonts w:eastAsia="細明體" w:hAnsi="細明體"/>
                <w:bCs/>
              </w:rPr>
              <w:t>法律與社會間的互動關係，深入瞭解科技發展可能衍生的社會及倫理爭議、以及法律如何在科技與社會演進過程中扮演適當的角色。</w:t>
            </w:r>
          </w:p>
        </w:tc>
      </w:tr>
      <w:tr w:rsidR="0057547E" w14:paraId="31321B1F" w14:textId="77777777" w:rsidTr="00354703">
        <w:tc>
          <w:tcPr>
            <w:tcW w:w="1368" w:type="dxa"/>
            <w:shd w:val="clear" w:color="auto" w:fill="auto"/>
          </w:tcPr>
          <w:p w14:paraId="7E4196EF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課程概述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35484955" w14:textId="1EFDB0D7" w:rsidR="0057547E" w:rsidRDefault="00A46672" w:rsidP="00D03C91">
            <w:pPr>
              <w:adjustRightInd w:val="0"/>
              <w:snapToGrid w:val="0"/>
              <w:spacing w:line="400" w:lineRule="exact"/>
              <w:ind w:firstLine="480"/>
            </w:pPr>
            <w:r w:rsidRPr="00354703">
              <w:rPr>
                <w:rFonts w:eastAsia="細明體" w:hAnsi="細明體"/>
                <w:bCs/>
              </w:rPr>
              <w:t>資訊科技的發展至今已然歷經數十年，討論「資訊社會」的國內外相關文獻，也幾乎可以用汗牛充棟這樣的說法來形容。然而，資通技術興起，無疑是將人類賴以溝通的科技引領到一個全然不同的嶄新境界。由</w:t>
            </w:r>
            <w:r w:rsidR="00A711F7">
              <w:rPr>
                <w:rFonts w:eastAsia="細明體" w:hAnsi="細明體"/>
                <w:bCs/>
              </w:rPr>
              <w:t>於近數十年來資通技術運算能力、資訊儲存及處理能力的大幅提升，</w:t>
            </w:r>
            <w:r w:rsidRPr="00354703">
              <w:rPr>
                <w:rFonts w:eastAsia="細明體" w:hAnsi="細明體"/>
                <w:bCs/>
              </w:rPr>
              <w:t>個人資訊隱私權的保護成為眾所關切的議題，</w:t>
            </w:r>
            <w:r w:rsidR="0079570A">
              <w:rPr>
                <w:rFonts w:eastAsia="細明體" w:hAnsi="細明體" w:hint="eastAsia"/>
                <w:bCs/>
              </w:rPr>
              <w:t>而且也成為大數據</w:t>
            </w:r>
            <w:r w:rsidR="00F933A6">
              <w:rPr>
                <w:rFonts w:eastAsia="細明體" w:hAnsi="細明體" w:hint="eastAsia"/>
                <w:bCs/>
              </w:rPr>
              <w:t>時代與人工智慧時代的問題焦點所在。</w:t>
            </w:r>
            <w:r w:rsidR="00A711F7">
              <w:rPr>
                <w:rFonts w:eastAsia="細明體" w:hAnsi="細明體" w:hint="eastAsia"/>
                <w:bCs/>
              </w:rPr>
              <w:t>因此，本學期之課程內容，將以資訊隱私</w:t>
            </w:r>
            <w:r w:rsidR="00F933A6">
              <w:rPr>
                <w:rFonts w:eastAsia="細明體" w:hAnsi="細明體" w:hint="eastAsia"/>
                <w:bCs/>
              </w:rPr>
              <w:t>、大數據和人工智慧數者</w:t>
            </w:r>
            <w:r w:rsidR="00A711F7">
              <w:rPr>
                <w:rFonts w:eastAsia="細明體" w:hAnsi="細明體"/>
                <w:bCs/>
              </w:rPr>
              <w:t>所涉及的</w:t>
            </w:r>
            <w:r w:rsidR="00F968FA">
              <w:rPr>
                <w:rFonts w:eastAsia="細明體" w:hAnsi="細明體"/>
                <w:bCs/>
              </w:rPr>
              <w:t>資訊法與資訊政策爭議為</w:t>
            </w:r>
            <w:r w:rsidRPr="00354703">
              <w:rPr>
                <w:rFonts w:eastAsia="細明體" w:hAnsi="細明體" w:hint="eastAsia"/>
                <w:bCs/>
              </w:rPr>
              <w:t>對象，探討其在倫理、憲法和法律等層面的真正樣貌。</w:t>
            </w:r>
          </w:p>
        </w:tc>
      </w:tr>
      <w:tr w:rsidR="0057547E" w14:paraId="50150492" w14:textId="77777777" w:rsidTr="00354703">
        <w:trPr>
          <w:trHeight w:val="425"/>
        </w:trPr>
        <w:tc>
          <w:tcPr>
            <w:tcW w:w="1368" w:type="dxa"/>
            <w:shd w:val="clear" w:color="auto" w:fill="auto"/>
          </w:tcPr>
          <w:p w14:paraId="6A47348C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關鍵字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48B7D938" w14:textId="3EE73244" w:rsidR="0057547E" w:rsidRPr="003717E2" w:rsidRDefault="0079570A" w:rsidP="00D03C91">
            <w:pPr>
              <w:adjustRightInd w:val="0"/>
              <w:snapToGrid w:val="0"/>
              <w:spacing w:line="400" w:lineRule="exact"/>
            </w:pPr>
            <w:r>
              <w:t>資訊隱私、</w:t>
            </w:r>
            <w:r w:rsidR="00F933A6">
              <w:rPr>
                <w:rFonts w:hint="eastAsia"/>
              </w:rPr>
              <w:t>大數據、</w:t>
            </w:r>
            <w:r>
              <w:rPr>
                <w:rFonts w:hint="eastAsia"/>
              </w:rPr>
              <w:t>人工智慧</w:t>
            </w:r>
            <w:r w:rsidR="00A46672" w:rsidRPr="003717E2">
              <w:t>、</w:t>
            </w:r>
            <w:r>
              <w:rPr>
                <w:rFonts w:hint="eastAsia"/>
              </w:rPr>
              <w:t>演算法</w:t>
            </w:r>
            <w:r w:rsidR="00A46672" w:rsidRPr="003717E2">
              <w:rPr>
                <w:rFonts w:hint="eastAsia"/>
              </w:rPr>
              <w:t>、</w:t>
            </w:r>
            <w:r w:rsidR="00F933A6">
              <w:rPr>
                <w:rFonts w:hint="eastAsia"/>
              </w:rPr>
              <w:t>監控社會、</w:t>
            </w:r>
            <w:r>
              <w:rPr>
                <w:rFonts w:hint="eastAsia"/>
              </w:rPr>
              <w:t>黑箱社會</w:t>
            </w:r>
            <w:r w:rsidR="00327358">
              <w:rPr>
                <w:rFonts w:hint="eastAsia"/>
              </w:rPr>
              <w:t>、個人自主性、資訊自由、言論自由</w:t>
            </w:r>
          </w:p>
        </w:tc>
      </w:tr>
      <w:tr w:rsidR="0057547E" w14:paraId="5E2F3BFA" w14:textId="77777777" w:rsidTr="00354703">
        <w:trPr>
          <w:trHeight w:val="355"/>
        </w:trPr>
        <w:tc>
          <w:tcPr>
            <w:tcW w:w="1368" w:type="dxa"/>
            <w:shd w:val="clear" w:color="auto" w:fill="auto"/>
          </w:tcPr>
          <w:p w14:paraId="515D3CF7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課程要求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00F8A71A" w14:textId="77777777" w:rsidR="0057547E" w:rsidRPr="003717E2" w:rsidRDefault="00A46672" w:rsidP="00D03C91">
            <w:pPr>
              <w:adjustRightInd w:val="0"/>
              <w:snapToGrid w:val="0"/>
              <w:spacing w:line="400" w:lineRule="exact"/>
            </w:pPr>
            <w:r w:rsidRPr="003717E2">
              <w:t>導讀負責各週讀物指定、出席並參與課程討論、繳交期中和期末報告</w:t>
            </w:r>
          </w:p>
        </w:tc>
      </w:tr>
      <w:tr w:rsidR="0057547E" w14:paraId="49CC85EE" w14:textId="77777777" w:rsidTr="00354703">
        <w:tc>
          <w:tcPr>
            <w:tcW w:w="1368" w:type="dxa"/>
            <w:shd w:val="clear" w:color="auto" w:fill="auto"/>
          </w:tcPr>
          <w:p w14:paraId="551CD41D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  <w:r w:rsidRPr="00354703">
              <w:rPr>
                <w:rFonts w:hint="eastAsia"/>
                <w:sz w:val="22"/>
                <w:szCs w:val="22"/>
              </w:rPr>
              <w:t>Office Hours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4E025039" w14:textId="77777777" w:rsidR="0057547E" w:rsidRPr="003717E2" w:rsidRDefault="00A46672" w:rsidP="00D03C91">
            <w:pPr>
              <w:adjustRightInd w:val="0"/>
              <w:snapToGrid w:val="0"/>
              <w:spacing w:line="400" w:lineRule="exact"/>
            </w:pPr>
            <w:r w:rsidRPr="003717E2">
              <w:t>同學自行與</w:t>
            </w:r>
            <w:r w:rsidR="0085623B">
              <w:rPr>
                <w:rFonts w:ascii="Damascus Medium" w:hAnsi="Damascus Medium" w:cs="Damascus Medium" w:hint="eastAsia"/>
              </w:rPr>
              <w:t>授課</w:t>
            </w:r>
            <w:r w:rsidRPr="003717E2">
              <w:t>老師預約時間</w:t>
            </w:r>
          </w:p>
        </w:tc>
      </w:tr>
      <w:tr w:rsidR="0057547E" w14:paraId="67FF8DBE" w14:textId="77777777" w:rsidTr="00354703">
        <w:trPr>
          <w:trHeight w:val="678"/>
        </w:trPr>
        <w:tc>
          <w:tcPr>
            <w:tcW w:w="1368" w:type="dxa"/>
            <w:shd w:val="clear" w:color="auto" w:fill="auto"/>
          </w:tcPr>
          <w:p w14:paraId="463AD287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4410D7">
              <w:rPr>
                <w:rFonts w:hint="eastAsia"/>
                <w:sz w:val="26"/>
                <w:szCs w:val="26"/>
              </w:rPr>
              <w:t>參考書目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0F4CE9" w14:textId="2CB09FB8" w:rsidR="00A46672" w:rsidRDefault="0019633B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除了每週</w:t>
            </w:r>
            <w:r>
              <w:rPr>
                <w:rFonts w:ascii="Damascus Medium" w:hAnsi="Damascus Medium" w:cs="Damascus Medium" w:hint="eastAsia"/>
              </w:rPr>
              <w:t>指定閱讀的期刊論文之外，</w:t>
            </w:r>
            <w:r>
              <w:rPr>
                <w:rFonts w:hint="eastAsia"/>
              </w:rPr>
              <w:t>本學期課程之其他指定閱讀</w:t>
            </w:r>
            <w:r>
              <w:rPr>
                <w:rFonts w:ascii="Damascus Medium" w:hAnsi="Damascus Medium" w:cs="Damascus Medium" w:hint="eastAsia"/>
              </w:rPr>
              <w:t>或參考用之專書</w:t>
            </w:r>
            <w:r w:rsidR="00A46672">
              <w:rPr>
                <w:rFonts w:hint="eastAsia"/>
              </w:rPr>
              <w:t>如下：</w:t>
            </w:r>
          </w:p>
          <w:p w14:paraId="59BE95D3" w14:textId="15CD6A8F" w:rsidR="00B57BF3" w:rsidRDefault="00B57BF3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t xml:space="preserve">    Ethem Alpaydin, Machine L</w:t>
            </w:r>
            <w:r w:rsidR="00630F2B">
              <w:t xml:space="preserve">earning: The New AI, </w:t>
            </w:r>
            <w:r w:rsidR="00860A84">
              <w:t xml:space="preserve">The </w:t>
            </w:r>
            <w:r w:rsidR="00630F2B">
              <w:t xml:space="preserve">MIT Press, 2016 </w:t>
            </w:r>
          </w:p>
          <w:p w14:paraId="2A3D726A" w14:textId="6795C876" w:rsidR="002B062C" w:rsidRPr="002B062C" w:rsidRDefault="002B062C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 xml:space="preserve">    </w:t>
            </w:r>
            <w:r>
              <w:t>Jack M. Balkin &amp; Reva B. Siegel, The Constitution in 2020, Oxford University Press, 2009</w:t>
            </w:r>
          </w:p>
          <w:p w14:paraId="6DA75490" w14:textId="655559FA" w:rsidR="004410D7" w:rsidRDefault="004410D7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t xml:space="preserve">    Ryan Calo, A. Michael Froomkin &amp; Ian Kerr, Robot Law, EE, 2016</w:t>
            </w:r>
          </w:p>
          <w:p w14:paraId="0574A223" w14:textId="1D14D7B1" w:rsidR="00120FEC" w:rsidRDefault="00120FEC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 xml:space="preserve"> </w:t>
            </w:r>
            <w:r w:rsidR="00AA2E64">
              <w:t xml:space="preserve">   Andrew Guthrie Ferguson, The Rise of Big Data Policing: Surveillance, Race, and the</w:t>
            </w:r>
            <w:r w:rsidR="004410D7">
              <w:t xml:space="preserve"> Future of Law Enforcement, New York University Press, </w:t>
            </w:r>
            <w:r w:rsidR="00AA2E64">
              <w:t>2017</w:t>
            </w:r>
          </w:p>
          <w:p w14:paraId="7C72B393" w14:textId="79D42992" w:rsidR="00860A84" w:rsidRDefault="00860A84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t xml:space="preserve">    Ed Finn, What Algorithms Want: Imagination in the Age of Computing, The </w:t>
            </w:r>
            <w:r>
              <w:lastRenderedPageBreak/>
              <w:t xml:space="preserve">MIT Press, 2017 </w:t>
            </w:r>
          </w:p>
          <w:p w14:paraId="37E1A70D" w14:textId="05E6FFEE" w:rsidR="009768BE" w:rsidRPr="005D4BF1" w:rsidRDefault="00860A84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t xml:space="preserve">    </w:t>
            </w:r>
            <w:r w:rsidR="00374105">
              <w:t>Meg Leta Jones, Ctrl + Z: The Right to be Forgotten, New York Univer</w:t>
            </w:r>
            <w:r w:rsidR="004410D7">
              <w:t>s</w:t>
            </w:r>
            <w:r w:rsidR="00374105">
              <w:t>ity Press, 2016</w:t>
            </w:r>
            <w:r w:rsidR="009768BE">
              <w:t xml:space="preserve"> </w:t>
            </w:r>
          </w:p>
          <w:p w14:paraId="3DDF1265" w14:textId="1C80E954" w:rsidR="004A3F86" w:rsidRDefault="00441052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 xml:space="preserve">   </w:t>
            </w:r>
            <w:r w:rsidR="004A3F86">
              <w:t xml:space="preserve">Stein Ringen, The Perfect Dictatorship: China in the 21st Century, Hong Kong University Press, 2016 </w:t>
            </w:r>
          </w:p>
          <w:p w14:paraId="325BAB55" w14:textId="688579C5" w:rsidR="002D0E65" w:rsidRPr="00BB557C" w:rsidRDefault="004A3F86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 xml:space="preserve">   </w:t>
            </w:r>
            <w:r w:rsidR="002D0E65" w:rsidRPr="005D4BF1">
              <w:t>Victor Mayer-Schonberger &amp; Kenneth Cukier, Big Data: A Revolution that Will Transform How We Live, Work, and Think, Houghton Mifflin Harcourt Publishing Company, 2013</w:t>
            </w:r>
          </w:p>
          <w:p w14:paraId="09890132" w14:textId="14C204ED" w:rsidR="004410D7" w:rsidRPr="004410D7" w:rsidRDefault="00860A84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t xml:space="preserve">   </w:t>
            </w:r>
            <w:r w:rsidR="00F968FA" w:rsidRPr="00BB557C">
              <w:t>Frank Pasquale, The Black Box Society: The Secret Algorithms That Control Money and Information</w:t>
            </w:r>
            <w:r w:rsidR="00712565" w:rsidRPr="00BB557C">
              <w:t xml:space="preserve">, Harvard University Press, </w:t>
            </w:r>
            <w:r w:rsidR="00F968FA" w:rsidRPr="00BB557C">
              <w:t>2015</w:t>
            </w:r>
          </w:p>
        </w:tc>
      </w:tr>
      <w:tr w:rsidR="0057547E" w14:paraId="05015790" w14:textId="77777777" w:rsidTr="00354703">
        <w:tc>
          <w:tcPr>
            <w:tcW w:w="1368" w:type="dxa"/>
            <w:vMerge w:val="restart"/>
            <w:shd w:val="clear" w:color="auto" w:fill="auto"/>
          </w:tcPr>
          <w:p w14:paraId="51ED93CB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lastRenderedPageBreak/>
              <w:t>評量方式</w:t>
            </w:r>
          </w:p>
        </w:tc>
        <w:tc>
          <w:tcPr>
            <w:tcW w:w="859" w:type="dxa"/>
            <w:shd w:val="clear" w:color="auto" w:fill="D9D9D9"/>
          </w:tcPr>
          <w:p w14:paraId="224BC53D" w14:textId="77777777" w:rsidR="0057547E" w:rsidRPr="00970778" w:rsidRDefault="0057547E" w:rsidP="00D03C91">
            <w:pPr>
              <w:adjustRightInd w:val="0"/>
              <w:snapToGrid w:val="0"/>
              <w:spacing w:line="400" w:lineRule="exact"/>
            </w:pPr>
            <w:r w:rsidRPr="00970778">
              <w:rPr>
                <w:rFonts w:hint="eastAsia"/>
              </w:rPr>
              <w:t>No.</w:t>
            </w:r>
          </w:p>
        </w:tc>
        <w:tc>
          <w:tcPr>
            <w:tcW w:w="2378" w:type="dxa"/>
            <w:gridSpan w:val="3"/>
            <w:shd w:val="clear" w:color="auto" w:fill="D9D9D9"/>
          </w:tcPr>
          <w:p w14:paraId="4FDA7D9D" w14:textId="77777777" w:rsidR="0057547E" w:rsidRPr="00970778" w:rsidRDefault="0057547E" w:rsidP="00D03C91">
            <w:pPr>
              <w:adjustRightInd w:val="0"/>
              <w:snapToGrid w:val="0"/>
              <w:spacing w:line="400" w:lineRule="exact"/>
              <w:ind w:firstLine="960"/>
            </w:pPr>
            <w:r w:rsidRPr="00970778">
              <w:rPr>
                <w:rFonts w:hint="eastAsia"/>
              </w:rPr>
              <w:t>項目</w:t>
            </w:r>
          </w:p>
        </w:tc>
        <w:tc>
          <w:tcPr>
            <w:tcW w:w="1608" w:type="dxa"/>
            <w:gridSpan w:val="2"/>
            <w:shd w:val="clear" w:color="auto" w:fill="D9D9D9"/>
          </w:tcPr>
          <w:p w14:paraId="0C11E2AE" w14:textId="77777777" w:rsidR="0057547E" w:rsidRPr="00970778" w:rsidRDefault="0057547E" w:rsidP="00D03C91">
            <w:pPr>
              <w:adjustRightInd w:val="0"/>
              <w:snapToGrid w:val="0"/>
              <w:spacing w:line="400" w:lineRule="exact"/>
              <w:jc w:val="center"/>
            </w:pPr>
            <w:r w:rsidRPr="00970778">
              <w:rPr>
                <w:rFonts w:hint="eastAsia"/>
              </w:rPr>
              <w:t>百分比</w:t>
            </w:r>
            <w:r w:rsidRPr="00970778">
              <w:rPr>
                <w:rFonts w:hint="eastAsia"/>
              </w:rPr>
              <w:t>(%)</w:t>
            </w:r>
          </w:p>
        </w:tc>
        <w:tc>
          <w:tcPr>
            <w:tcW w:w="3435" w:type="dxa"/>
            <w:shd w:val="clear" w:color="auto" w:fill="D9D9D9"/>
          </w:tcPr>
          <w:p w14:paraId="2531DD3E" w14:textId="77777777" w:rsidR="0057547E" w:rsidRPr="00970778" w:rsidRDefault="0057547E" w:rsidP="00D03C91">
            <w:pPr>
              <w:adjustRightInd w:val="0"/>
              <w:snapToGrid w:val="0"/>
              <w:spacing w:line="400" w:lineRule="exact"/>
            </w:pPr>
            <w:r w:rsidRPr="00970778">
              <w:rPr>
                <w:rFonts w:hint="eastAsia"/>
              </w:rPr>
              <w:t>說明</w:t>
            </w:r>
          </w:p>
        </w:tc>
      </w:tr>
      <w:tr w:rsidR="00A46672" w14:paraId="568CD961" w14:textId="77777777" w:rsidTr="00354703">
        <w:tc>
          <w:tcPr>
            <w:tcW w:w="1368" w:type="dxa"/>
            <w:vMerge/>
            <w:shd w:val="clear" w:color="auto" w:fill="auto"/>
          </w:tcPr>
          <w:p w14:paraId="1F88E018" w14:textId="77777777" w:rsidR="00A46672" w:rsidRDefault="00A46672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859" w:type="dxa"/>
            <w:shd w:val="clear" w:color="auto" w:fill="auto"/>
          </w:tcPr>
          <w:p w14:paraId="6109B5B5" w14:textId="77777777" w:rsidR="00A46672" w:rsidRPr="00970778" w:rsidRDefault="00A46672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2378" w:type="dxa"/>
            <w:gridSpan w:val="3"/>
            <w:shd w:val="clear" w:color="auto" w:fill="auto"/>
          </w:tcPr>
          <w:p w14:paraId="4C8CDB69" w14:textId="77777777" w:rsidR="00A46672" w:rsidRPr="00354703" w:rsidRDefault="00A46672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 w:rsidRPr="00354703">
              <w:rPr>
                <w:rFonts w:eastAsia="細明體" w:hAnsi="細明體"/>
              </w:rPr>
              <w:t>課堂</w:t>
            </w:r>
            <w:r w:rsidR="007B17BC">
              <w:rPr>
                <w:rFonts w:eastAsia="細明體" w:hAnsi="細明體" w:hint="eastAsia"/>
              </w:rPr>
              <w:t>報告</w:t>
            </w:r>
            <w:r w:rsidR="007B17BC">
              <w:rPr>
                <w:rFonts w:ascii="Damascus Medium" w:eastAsia="細明體" w:hAnsi="Damascus Medium" w:cs="Damascus Medium" w:hint="eastAsia"/>
              </w:rPr>
              <w:t>及</w:t>
            </w:r>
            <w:r w:rsidRPr="00354703">
              <w:rPr>
                <w:rFonts w:eastAsia="細明體" w:hAnsi="細明體"/>
              </w:rPr>
              <w:t>討論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52CA323F" w14:textId="77777777" w:rsidR="00A46672" w:rsidRPr="00354703" w:rsidRDefault="007B17BC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eastAsia="細明體"/>
              </w:rPr>
              <w:t>5</w:t>
            </w:r>
            <w:r w:rsidR="00A46672" w:rsidRPr="00354703">
              <w:rPr>
                <w:rFonts w:eastAsia="細明體"/>
              </w:rPr>
              <w:t>0%</w:t>
            </w:r>
          </w:p>
        </w:tc>
        <w:tc>
          <w:tcPr>
            <w:tcW w:w="3435" w:type="dxa"/>
            <w:shd w:val="clear" w:color="auto" w:fill="auto"/>
          </w:tcPr>
          <w:p w14:paraId="31F67254" w14:textId="77777777" w:rsidR="00A46672" w:rsidRPr="00970778" w:rsidRDefault="00A46672" w:rsidP="00D03C91">
            <w:pPr>
              <w:adjustRightInd w:val="0"/>
              <w:snapToGrid w:val="0"/>
              <w:spacing w:line="400" w:lineRule="exact"/>
            </w:pPr>
          </w:p>
        </w:tc>
      </w:tr>
      <w:tr w:rsidR="00A46672" w14:paraId="46378920" w14:textId="77777777" w:rsidTr="00354703">
        <w:tc>
          <w:tcPr>
            <w:tcW w:w="1368" w:type="dxa"/>
            <w:vMerge/>
            <w:shd w:val="clear" w:color="auto" w:fill="auto"/>
          </w:tcPr>
          <w:p w14:paraId="747C4869" w14:textId="77777777" w:rsidR="00A46672" w:rsidRDefault="00A46672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859" w:type="dxa"/>
            <w:shd w:val="clear" w:color="auto" w:fill="auto"/>
          </w:tcPr>
          <w:p w14:paraId="5EF2CCBE" w14:textId="77777777" w:rsidR="00A46672" w:rsidRPr="00970778" w:rsidRDefault="00A46672" w:rsidP="00D03C91">
            <w:pPr>
              <w:adjustRightInd w:val="0"/>
              <w:snapToGrid w:val="0"/>
              <w:spacing w:line="400" w:lineRule="exact"/>
            </w:pPr>
          </w:p>
        </w:tc>
        <w:tc>
          <w:tcPr>
            <w:tcW w:w="2378" w:type="dxa"/>
            <w:gridSpan w:val="3"/>
            <w:shd w:val="clear" w:color="auto" w:fill="auto"/>
          </w:tcPr>
          <w:p w14:paraId="23A584BE" w14:textId="77777777" w:rsidR="00A46672" w:rsidRPr="00354703" w:rsidRDefault="007B17BC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eastAsia="細明體" w:hAnsi="細明體" w:hint="eastAsia"/>
              </w:rPr>
              <w:t>期中與</w:t>
            </w:r>
            <w:r w:rsidR="00A46672" w:rsidRPr="00354703">
              <w:rPr>
                <w:rFonts w:eastAsia="細明體" w:hAnsi="細明體"/>
              </w:rPr>
              <w:t>期末報告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1FE24032" w14:textId="77777777" w:rsidR="00A46672" w:rsidRPr="00354703" w:rsidRDefault="007B17BC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eastAsia="細明體"/>
              </w:rPr>
              <w:t>5</w:t>
            </w:r>
            <w:r w:rsidR="00A46672" w:rsidRPr="00354703">
              <w:rPr>
                <w:rFonts w:eastAsia="細明體"/>
              </w:rPr>
              <w:t>0%</w:t>
            </w:r>
          </w:p>
        </w:tc>
        <w:tc>
          <w:tcPr>
            <w:tcW w:w="3435" w:type="dxa"/>
            <w:shd w:val="clear" w:color="auto" w:fill="auto"/>
          </w:tcPr>
          <w:p w14:paraId="45C58978" w14:textId="77777777" w:rsidR="00A46672" w:rsidRPr="00970778" w:rsidRDefault="00A46672" w:rsidP="00D03C91">
            <w:pPr>
              <w:adjustRightInd w:val="0"/>
              <w:snapToGrid w:val="0"/>
              <w:spacing w:line="400" w:lineRule="exact"/>
            </w:pPr>
          </w:p>
        </w:tc>
      </w:tr>
      <w:tr w:rsidR="0057547E" w14:paraId="4CA6230E" w14:textId="77777777" w:rsidTr="00354703">
        <w:tc>
          <w:tcPr>
            <w:tcW w:w="1368" w:type="dxa"/>
            <w:shd w:val="clear" w:color="auto" w:fill="D9D9D9"/>
          </w:tcPr>
          <w:p w14:paraId="08831047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354703">
              <w:rPr>
                <w:rFonts w:hint="eastAsia"/>
                <w:b/>
                <w:sz w:val="26"/>
                <w:szCs w:val="26"/>
              </w:rPr>
              <w:t>週</w:t>
            </w:r>
            <w:r w:rsidRPr="00354703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354703">
              <w:rPr>
                <w:rFonts w:hint="eastAsia"/>
                <w:b/>
                <w:sz w:val="26"/>
                <w:szCs w:val="26"/>
              </w:rPr>
              <w:t>次</w:t>
            </w:r>
          </w:p>
        </w:tc>
        <w:tc>
          <w:tcPr>
            <w:tcW w:w="8280" w:type="dxa"/>
            <w:gridSpan w:val="7"/>
            <w:shd w:val="clear" w:color="auto" w:fill="D9D9D9"/>
          </w:tcPr>
          <w:p w14:paraId="271430F0" w14:textId="77777777" w:rsidR="0057547E" w:rsidRPr="00354703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b/>
              </w:rPr>
            </w:pPr>
            <w:r w:rsidRPr="00354703">
              <w:rPr>
                <w:rFonts w:hint="eastAsia"/>
                <w:b/>
              </w:rPr>
              <w:t>單元主題</w:t>
            </w:r>
            <w:r w:rsidRPr="00354703">
              <w:rPr>
                <w:rFonts w:hint="eastAsia"/>
                <w:b/>
              </w:rPr>
              <w:t xml:space="preserve"> </w:t>
            </w:r>
          </w:p>
        </w:tc>
      </w:tr>
      <w:tr w:rsidR="0057547E" w14:paraId="0948B2D1" w14:textId="77777777" w:rsidTr="00B40F7D">
        <w:trPr>
          <w:trHeight w:val="824"/>
        </w:trPr>
        <w:tc>
          <w:tcPr>
            <w:tcW w:w="1368" w:type="dxa"/>
            <w:shd w:val="clear" w:color="auto" w:fill="auto"/>
          </w:tcPr>
          <w:p w14:paraId="612B96A0" w14:textId="77777777" w:rsidR="0057547E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1C9BAEF3" w14:textId="535A1A6E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2/27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7DC1A7A0" w14:textId="2EFEDEDD" w:rsidR="0057547E" w:rsidRPr="00B40F7D" w:rsidRDefault="009768BE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hint="eastAsia"/>
              </w:rPr>
              <w:t>課程</w:t>
            </w:r>
            <w:r w:rsidR="00B40F7D">
              <w:rPr>
                <w:rFonts w:ascii="Damascus Medium" w:hAnsi="Damascus Medium" w:cs="Damascus Medium" w:hint="eastAsia"/>
              </w:rPr>
              <w:t>內容與課程進行方式介紹</w:t>
            </w:r>
          </w:p>
        </w:tc>
      </w:tr>
      <w:tr w:rsidR="0057547E" w14:paraId="70A6964C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42B4D789" w14:textId="77777777" w:rsidR="0057547E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2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4500C1FC" w14:textId="2EBD79FD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3/6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12B6E5BF" w14:textId="7CEAE213" w:rsidR="00E94CFA" w:rsidRPr="00354703" w:rsidRDefault="00E94CFA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="00B40F7D">
              <w:rPr>
                <w:rFonts w:eastAsia="細明體" w:hint="eastAsia"/>
              </w:rPr>
              <w:t>重新理解隱私權</w:t>
            </w:r>
          </w:p>
          <w:p w14:paraId="0D989D7E" w14:textId="77777777" w:rsidR="00E94CFA" w:rsidRDefault="00E94CFA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>
              <w:rPr>
                <w:rFonts w:hint="eastAsia"/>
              </w:rPr>
              <w:t xml:space="preserve"> </w:t>
            </w:r>
          </w:p>
          <w:p w14:paraId="500BD2E6" w14:textId="32DE9ABB" w:rsidR="009768BE" w:rsidRDefault="00E94CFA" w:rsidP="00D03C91">
            <w:pPr>
              <w:adjustRightInd w:val="0"/>
              <w:snapToGrid w:val="0"/>
              <w:spacing w:line="400" w:lineRule="exact"/>
            </w:pPr>
            <w:r>
              <w:t>Neil M. Richards, The Dangers of Surveillance, 126 Harvard Law Review 1934 (2013).</w:t>
            </w:r>
          </w:p>
        </w:tc>
      </w:tr>
      <w:tr w:rsidR="0057547E" w14:paraId="1D91E959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35FDA2DF" w14:textId="77777777" w:rsidR="0057547E" w:rsidRDefault="0057547E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sz w:val="26"/>
                <w:szCs w:val="26"/>
              </w:rPr>
              <w:t>3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41E0CC28" w14:textId="5E5E152F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3/13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0BD9BDBA" w14:textId="2B16B2C7" w:rsidR="006801BB" w:rsidRDefault="00125DD6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通訊監察</w:t>
            </w:r>
            <w:r>
              <w:rPr>
                <w:rFonts w:ascii="Damascus Medium" w:hAnsi="Damascus Medium" w:cs="Damascus Medium" w:hint="eastAsia"/>
              </w:rPr>
              <w:t>體系的憲法規範</w:t>
            </w:r>
          </w:p>
          <w:p w14:paraId="6B1EB689" w14:textId="77777777" w:rsidR="006801BB" w:rsidRDefault="006801BB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>
              <w:rPr>
                <w:rFonts w:eastAsia="細明體" w:hint="eastAsia"/>
              </w:rPr>
              <w:t>教材：</w:t>
            </w:r>
          </w:p>
          <w:p w14:paraId="10CCD848" w14:textId="35240FE8" w:rsidR="00D608B2" w:rsidRDefault="006801BB" w:rsidP="00D03C91">
            <w:pPr>
              <w:adjustRightInd w:val="0"/>
              <w:snapToGrid w:val="0"/>
              <w:spacing w:line="400" w:lineRule="exact"/>
            </w:pPr>
            <w:r>
              <w:rPr>
                <w:rFonts w:eastAsia="細明體"/>
              </w:rPr>
              <w:t xml:space="preserve">Jack Balkin, </w:t>
            </w:r>
            <w:r>
              <w:t xml:space="preserve">The Constitution in the National Surveillance State, </w:t>
            </w:r>
            <w:r w:rsidRPr="005D4BF1">
              <w:rPr>
                <w:i/>
              </w:rPr>
              <w:t>in</w:t>
            </w:r>
            <w:r>
              <w:t xml:space="preserve"> Balkin &amp; Siegel,</w:t>
            </w:r>
            <w:r>
              <w:rPr>
                <w:rFonts w:hint="eastAsia"/>
              </w:rPr>
              <w:t xml:space="preserve"> </w:t>
            </w:r>
            <w:r>
              <w:t>Chapter 18</w:t>
            </w:r>
          </w:p>
        </w:tc>
      </w:tr>
      <w:tr w:rsidR="003349CA" w14:paraId="7332986C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5A5F938D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4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01B1AEBD" w14:textId="1FAC5C25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3/20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1EF1BD6C" w14:textId="77777777" w:rsidR="00666C76" w:rsidRPr="00354703" w:rsidRDefault="003349CA" w:rsidP="00D03C91">
            <w:pPr>
              <w:adjustRightInd w:val="0"/>
              <w:snapToGrid w:val="0"/>
              <w:spacing w:line="400" w:lineRule="exact"/>
              <w:rPr>
                <w:rFonts w:eastAsia="細明體"/>
              </w:rPr>
            </w:pPr>
            <w:r w:rsidRPr="00354703">
              <w:rPr>
                <w:rFonts w:ascii="新細明體" w:hAnsi="新細明體" w:hint="eastAsia"/>
              </w:rPr>
              <w:t>主</w:t>
            </w:r>
            <w:r w:rsidR="00666C76">
              <w:rPr>
                <w:rFonts w:hint="eastAsia"/>
              </w:rPr>
              <w:t>主題：</w:t>
            </w:r>
            <w:r w:rsidR="00666C76">
              <w:rPr>
                <w:rFonts w:hint="eastAsia"/>
              </w:rPr>
              <w:t xml:space="preserve"> </w:t>
            </w:r>
            <w:r w:rsidR="00666C76">
              <w:rPr>
                <w:rFonts w:hint="eastAsia"/>
              </w:rPr>
              <w:t>資訊</w:t>
            </w:r>
            <w:r w:rsidR="00666C76">
              <w:rPr>
                <w:rFonts w:ascii="Damascus Medium" w:hAnsi="Damascus Medium" w:cs="Damascus Medium" w:hint="eastAsia"/>
              </w:rPr>
              <w:t>國家的公共監督</w:t>
            </w:r>
          </w:p>
          <w:p w14:paraId="3AFC9BE0" w14:textId="77777777" w:rsidR="00666C76" w:rsidRDefault="00666C76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</w:p>
          <w:p w14:paraId="40F7883E" w14:textId="21FFF989" w:rsidR="00017EC5" w:rsidRPr="00666C76" w:rsidRDefault="00666C76" w:rsidP="00D03C91">
            <w:pPr>
              <w:adjustRightInd w:val="0"/>
              <w:snapToGrid w:val="0"/>
              <w:spacing w:line="400" w:lineRule="exact"/>
            </w:pPr>
            <w:r>
              <w:t>Yochai Benkler,</w:t>
            </w:r>
            <w:r>
              <w:rPr>
                <w:rFonts w:hint="eastAsia"/>
              </w:rPr>
              <w:t xml:space="preserve"> </w:t>
            </w:r>
            <w:r>
              <w:t xml:space="preserve">A Public Accountability Defense for National Security Leakers and Whistleblowers, 8 Harvard Law &amp; Policy Review 281 (2014). </w:t>
            </w:r>
          </w:p>
        </w:tc>
      </w:tr>
      <w:tr w:rsidR="003349CA" w14:paraId="665FB7A8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3257BBB4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5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770E68A2" w14:textId="6AC8AE12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3/27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2D25D6EB" w14:textId="77777777" w:rsidR="006801BB" w:rsidRDefault="003349CA" w:rsidP="00D03C91">
            <w:pPr>
              <w:adjustRightInd w:val="0"/>
              <w:snapToGrid w:val="0"/>
              <w:spacing w:line="400" w:lineRule="exact"/>
              <w:ind w:left="-340"/>
            </w:pPr>
            <w:r w:rsidRPr="00354703">
              <w:rPr>
                <w:rFonts w:ascii="新細明體" w:hAnsi="新細明體" w:hint="eastAsia"/>
              </w:rPr>
              <w:t xml:space="preserve">主 </w:t>
            </w:r>
            <w:r w:rsidR="006801BB">
              <w:rPr>
                <w:rFonts w:hint="eastAsia"/>
              </w:rPr>
              <w:t>主</w:t>
            </w:r>
            <w:r w:rsidR="006801BB" w:rsidRPr="00354703">
              <w:rPr>
                <w:rFonts w:ascii="新細明體" w:hAnsi="新細明體" w:hint="eastAsia"/>
              </w:rPr>
              <w:t>題：</w:t>
            </w:r>
            <w:r w:rsidR="006801BB">
              <w:rPr>
                <w:rFonts w:ascii="新細明體" w:hAnsi="新細明體" w:hint="eastAsia"/>
              </w:rPr>
              <w:t xml:space="preserve"> </w:t>
            </w:r>
            <w:r w:rsidR="006801BB">
              <w:rPr>
                <w:rFonts w:hint="eastAsia"/>
              </w:rPr>
              <w:t>Big Data</w:t>
            </w:r>
            <w:r w:rsidR="006801BB">
              <w:rPr>
                <w:rFonts w:hint="eastAsia"/>
              </w:rPr>
              <w:t>時代的隱私保護議題</w:t>
            </w:r>
          </w:p>
          <w:p w14:paraId="1FB2CCF7" w14:textId="77777777" w:rsidR="006801BB" w:rsidRDefault="006801BB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</w:pPr>
            <w:r>
              <w:rPr>
                <w:rFonts w:hint="eastAsia"/>
              </w:rPr>
              <w:t>教材：</w:t>
            </w:r>
            <w:r>
              <w:rPr>
                <w:rFonts w:hint="eastAsia"/>
              </w:rPr>
              <w:t xml:space="preserve"> </w:t>
            </w:r>
          </w:p>
          <w:p w14:paraId="2057E101" w14:textId="3D94F6DD" w:rsidR="00017EC5" w:rsidRPr="00A711F7" w:rsidRDefault="006801BB" w:rsidP="00D03C91">
            <w:pPr>
              <w:adjustRightInd w:val="0"/>
              <w:snapToGrid w:val="0"/>
              <w:spacing w:line="400" w:lineRule="exact"/>
            </w:pPr>
            <w:r>
              <w:t>Mayer-Sch</w:t>
            </w:r>
            <w:r>
              <w:rPr>
                <w:rFonts w:ascii="Apple LiGothic Medium" w:eastAsia="Apple LiGothic Medium" w:hAnsi="Apple LiGothic Medium" w:cs="Apple LiGothic Medium"/>
              </w:rPr>
              <w:t>o</w:t>
            </w:r>
            <w:r>
              <w:t>nberger &amp; Cukier, Chapter 8 &amp; Chapter 9</w:t>
            </w:r>
          </w:p>
        </w:tc>
      </w:tr>
      <w:tr w:rsidR="003349CA" w14:paraId="6F9F7C58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2FCAE5E5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6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09CB9F95" w14:textId="63B5CFD9" w:rsidR="005804FF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4/3</w:t>
            </w:r>
          </w:p>
          <w:p w14:paraId="01158F23" w14:textId="77777777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280" w:type="dxa"/>
            <w:gridSpan w:val="7"/>
            <w:shd w:val="clear" w:color="auto" w:fill="auto"/>
          </w:tcPr>
          <w:p w14:paraId="0FA95E9E" w14:textId="50F3A4ED" w:rsidR="003349CA" w:rsidRDefault="005804FF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放假</w:t>
            </w:r>
          </w:p>
        </w:tc>
      </w:tr>
      <w:tr w:rsidR="003349CA" w14:paraId="50B28D2C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2E0B03EC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7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54723337" w14:textId="09C2A608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4/10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5B025F14" w14:textId="77777777" w:rsidR="00306A4A" w:rsidRPr="00153DA4" w:rsidRDefault="00306A4A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t>黑箱社會的金流與資訊流</w:t>
            </w:r>
            <w:r>
              <w:rPr>
                <w:rFonts w:hint="eastAsia"/>
              </w:rPr>
              <w:t>（一）</w:t>
            </w:r>
          </w:p>
          <w:p w14:paraId="05065810" w14:textId="77777777" w:rsidR="00306A4A" w:rsidRDefault="00306A4A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>
              <w:t xml:space="preserve"> </w:t>
            </w:r>
          </w:p>
          <w:p w14:paraId="40E9496C" w14:textId="5F6D1076" w:rsidR="003349CA" w:rsidRDefault="00306A4A" w:rsidP="00D03C91">
            <w:pPr>
              <w:adjustRightInd w:val="0"/>
              <w:snapToGrid w:val="0"/>
              <w:spacing w:line="400" w:lineRule="exact"/>
            </w:pPr>
            <w:r>
              <w:t>Pasquale, Chapter 1-2</w:t>
            </w:r>
          </w:p>
        </w:tc>
      </w:tr>
      <w:tr w:rsidR="003349CA" w14:paraId="1D9CB8A8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0B682C12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8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6CDEC220" w14:textId="366F53A1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4/17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2B1C4952" w14:textId="77777777" w:rsidR="001E1405" w:rsidRPr="00153DA4" w:rsidRDefault="001E140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t>黑箱社會的金流與資訊流</w:t>
            </w:r>
            <w:r>
              <w:rPr>
                <w:rFonts w:hint="eastAsia"/>
              </w:rPr>
              <w:t>（一）</w:t>
            </w:r>
          </w:p>
          <w:p w14:paraId="77358F4D" w14:textId="77777777" w:rsidR="001E1405" w:rsidRDefault="001E140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>
              <w:t xml:space="preserve"> </w:t>
            </w:r>
          </w:p>
          <w:p w14:paraId="3EBE179D" w14:textId="2F2E619B" w:rsidR="003349CA" w:rsidRDefault="001E1405" w:rsidP="00D03C91">
            <w:pPr>
              <w:adjustRightInd w:val="0"/>
              <w:snapToGrid w:val="0"/>
              <w:spacing w:line="400" w:lineRule="exact"/>
            </w:pPr>
            <w:r>
              <w:t>Pasquale, Chapter 3-4</w:t>
            </w:r>
            <w:r w:rsidR="005D44DC">
              <w:t xml:space="preserve"> </w:t>
            </w:r>
          </w:p>
        </w:tc>
      </w:tr>
      <w:tr w:rsidR="003349CA" w14:paraId="2BDCA3B5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67E81DF4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9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2064B79C" w14:textId="4ED20B02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4/24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28D26E42" w14:textId="45DAFBBD" w:rsidR="005D44DC" w:rsidRPr="00153DA4" w:rsidRDefault="001E1405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期中考週</w:t>
            </w:r>
          </w:p>
        </w:tc>
      </w:tr>
      <w:tr w:rsidR="003349CA" w14:paraId="256752FF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6AFD1EBF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10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4A812667" w14:textId="0B91691F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514F9BF9" w14:textId="77777777" w:rsidR="001E1405" w:rsidRPr="00153DA4" w:rsidRDefault="001E140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t>黑箱社會的金流與資訊流</w:t>
            </w:r>
            <w:r>
              <w:rPr>
                <w:rFonts w:hint="eastAsia"/>
              </w:rPr>
              <w:t>（三）</w:t>
            </w:r>
          </w:p>
          <w:p w14:paraId="761F85F5" w14:textId="77777777" w:rsidR="001E1405" w:rsidRDefault="001E140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>
              <w:t xml:space="preserve"> </w:t>
            </w:r>
          </w:p>
          <w:p w14:paraId="5A23AB16" w14:textId="3262F46D" w:rsidR="003349CA" w:rsidRPr="00153DA4" w:rsidRDefault="001E1405" w:rsidP="00D03C91">
            <w:pPr>
              <w:adjustRightInd w:val="0"/>
              <w:snapToGrid w:val="0"/>
              <w:spacing w:line="400" w:lineRule="exact"/>
            </w:pPr>
            <w:r>
              <w:t>Pasquale, Chapter 5-6</w:t>
            </w:r>
          </w:p>
        </w:tc>
      </w:tr>
      <w:tr w:rsidR="003349CA" w14:paraId="18343456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647A74BF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11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07E7B89D" w14:textId="48DD9CDA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5/8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54841B99" w14:textId="75D3188C" w:rsidR="005A2C6D" w:rsidRPr="00153DA4" w:rsidRDefault="005A2C6D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="00E93E85">
              <w:rPr>
                <w:rFonts w:hint="eastAsia"/>
              </w:rPr>
              <w:t>人工智慧的規範路徑（一）</w:t>
            </w:r>
          </w:p>
          <w:p w14:paraId="4F725249" w14:textId="77777777" w:rsidR="00CE28A3" w:rsidRDefault="005A2C6D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 w:rsidRPr="00CE28A3">
              <w:t xml:space="preserve"> </w:t>
            </w:r>
          </w:p>
          <w:p w14:paraId="65DE3215" w14:textId="50CD4A0A" w:rsidR="003349CA" w:rsidRPr="009C6723" w:rsidRDefault="00CE28A3" w:rsidP="00D03C91">
            <w:pPr>
              <w:adjustRightInd w:val="0"/>
              <w:snapToGrid w:val="0"/>
              <w:spacing w:line="400" w:lineRule="exact"/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</w:pPr>
            <w:r>
              <w:t xml:space="preserve">Ryan Calo, </w:t>
            </w:r>
            <w:r w:rsidR="00E643CC" w:rsidRPr="00E643CC">
              <w:rPr>
                <w:rFonts w:ascii="TimesNewRomanPSMT" w:hAnsi="TimesNewRomanPSMT" w:cs="TimesNewRomanPSMT"/>
                <w:kern w:val="0"/>
              </w:rPr>
              <w:t>Robotics and the Lessons of Cyberlaw</w:t>
            </w:r>
            <w:r>
              <w:rPr>
                <w:rFonts w:ascii="TimesNewRomanPSMT" w:hAnsi="TimesNewRomanPSMT" w:cs="TimesNewRomanPSMT"/>
                <w:kern w:val="0"/>
              </w:rPr>
              <w:t>, 103 California Law Review 513 (2015)</w:t>
            </w:r>
            <w:r w:rsidRPr="009C6723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 xml:space="preserve"> </w:t>
            </w:r>
          </w:p>
        </w:tc>
      </w:tr>
      <w:tr w:rsidR="003349CA" w14:paraId="4BB36E2C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78D72C63" w14:textId="6B33CEC3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12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25C87F84" w14:textId="71CEBFF5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5/15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6A796786" w14:textId="7173DF30" w:rsidR="00E93E85" w:rsidRDefault="00E93E85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人工智慧的規範路徑（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）</w:t>
            </w:r>
          </w:p>
          <w:p w14:paraId="5B6DB97B" w14:textId="77777777" w:rsidR="003349CA" w:rsidRDefault="00E93E85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  <w:r w:rsidR="00AC246B" w:rsidRPr="00AC246B">
              <w:t xml:space="preserve"> </w:t>
            </w:r>
          </w:p>
          <w:p w14:paraId="3BB93858" w14:textId="1B718205" w:rsidR="00AC246B" w:rsidRPr="00AC246B" w:rsidRDefault="00AC246B" w:rsidP="00D03C91">
            <w:pPr>
              <w:adjustRightInd w:val="0"/>
              <w:snapToGrid w:val="0"/>
              <w:spacing w:line="400" w:lineRule="exact"/>
            </w:pPr>
            <w:r w:rsidRPr="009C6723">
              <w:rPr>
                <w:color w:val="000000" w:themeColor="text1"/>
              </w:rPr>
              <w:t xml:space="preserve">Jack M. Balkin, The Three Laws of Robotics in the Age of Big Data, </w:t>
            </w:r>
            <w:r w:rsidRPr="009C6723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 xml:space="preserve">78 Ohio State Law Journal </w:t>
            </w:r>
            <w:r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 xml:space="preserve">_ </w:t>
            </w:r>
            <w:r w:rsidRPr="009C6723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>(2017).</w:t>
            </w:r>
          </w:p>
        </w:tc>
      </w:tr>
      <w:tr w:rsidR="003349CA" w14:paraId="5A7088B2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23A70CB9" w14:textId="77777777" w:rsidR="003349CA" w:rsidRDefault="003349C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13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3D965E88" w14:textId="5A9FCC47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5/22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19CA0075" w14:textId="7EB2ACCB" w:rsidR="00E643CC" w:rsidRDefault="00E643CC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主題：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人工智慧的規範路徑（</w:t>
            </w:r>
            <w:r w:rsidR="00287F8D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</w:p>
          <w:p w14:paraId="50BD7B29" w14:textId="102AABF0" w:rsidR="00B675F0" w:rsidRDefault="00B675F0" w:rsidP="00D03C91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教材：</w:t>
            </w:r>
          </w:p>
          <w:p w14:paraId="68BA9EF2" w14:textId="27140355" w:rsidR="008351BC" w:rsidRPr="00153DA4" w:rsidRDefault="00287F8D" w:rsidP="00D03C91">
            <w:pPr>
              <w:adjustRightInd w:val="0"/>
              <w:snapToGrid w:val="0"/>
              <w:spacing w:line="400" w:lineRule="exact"/>
            </w:pPr>
            <w:r>
              <w:t xml:space="preserve">Frank </w:t>
            </w:r>
            <w:r w:rsidR="00AC246B">
              <w:t xml:space="preserve">Pasquale, Toward a Fourth Law of Robotics: Preserving Attribution, Responsibility, and Explainability in an Algorithmic Society, </w:t>
            </w:r>
            <w:r w:rsidR="00AC246B" w:rsidRPr="009C6723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 xml:space="preserve">78 Ohio State Law Journal </w:t>
            </w:r>
            <w:r w:rsidR="00AC246B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 xml:space="preserve">_ </w:t>
            </w:r>
            <w:r w:rsidR="00AC246B" w:rsidRPr="009C6723">
              <w:rPr>
                <w:rFonts w:eastAsia="Times New Roman"/>
                <w:color w:val="000000" w:themeColor="text1"/>
                <w:kern w:val="0"/>
                <w:shd w:val="clear" w:color="auto" w:fill="FFFFFF"/>
              </w:rPr>
              <w:t>(2017).</w:t>
            </w:r>
            <w:r w:rsidRPr="00287F8D">
              <w:t xml:space="preserve"> </w:t>
            </w:r>
          </w:p>
        </w:tc>
      </w:tr>
      <w:tr w:rsidR="00374105" w14:paraId="0FA48A0E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3F6CAD0A" w14:textId="77777777" w:rsidR="00374105" w:rsidRDefault="00374105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14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2A390C40" w14:textId="5BE8505B" w:rsidR="005804FF" w:rsidRPr="00354703" w:rsidRDefault="005804FF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</w:t>
            </w:r>
            <w:r w:rsidR="005E477A">
              <w:rPr>
                <w:sz w:val="26"/>
                <w:szCs w:val="26"/>
              </w:rPr>
              <w:t>29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16B62730" w14:textId="77777777" w:rsidR="00B675F0" w:rsidRDefault="00374105" w:rsidP="00D03C91">
            <w:pPr>
              <w:adjustRightInd w:val="0"/>
              <w:snapToGrid w:val="0"/>
              <w:spacing w:line="400" w:lineRule="exact"/>
              <w:ind w:left="-340"/>
              <w:rPr>
                <w:rFonts w:ascii="新細明體" w:hAnsi="新細明體" w:hint="eastAsia"/>
              </w:rPr>
            </w:pPr>
            <w:r w:rsidRPr="00354703">
              <w:rPr>
                <w:rFonts w:ascii="新細明體" w:hAnsi="新細明體" w:hint="eastAsia"/>
              </w:rPr>
              <w:t>主</w:t>
            </w:r>
            <w:r w:rsidR="005C35A7">
              <w:rPr>
                <w:rFonts w:ascii="新細明體" w:hAnsi="新細明體" w:hint="eastAsia"/>
              </w:rPr>
              <w:t>主題：人工智慧</w:t>
            </w:r>
            <w:r w:rsidR="00B675F0">
              <w:rPr>
                <w:rFonts w:ascii="新細明體" w:hAnsi="新細明體" w:hint="eastAsia"/>
              </w:rPr>
              <w:t>及其民法爭議</w:t>
            </w:r>
          </w:p>
          <w:p w14:paraId="3152DF78" w14:textId="0E3DFDFF" w:rsidR="00B10E2C" w:rsidRPr="00BE0485" w:rsidRDefault="00B675F0" w:rsidP="00D03C91">
            <w:pPr>
              <w:adjustRightInd w:val="0"/>
              <w:snapToGrid w:val="0"/>
              <w:spacing w:line="400" w:lineRule="exact"/>
              <w:ind w:left="-340"/>
              <w:rPr>
                <w:rFonts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叫教材：</w:t>
            </w:r>
            <w:r w:rsidR="00B10E2C" w:rsidRPr="00BE0485">
              <w:rPr>
                <w:color w:val="000000"/>
                <w:kern w:val="0"/>
              </w:rPr>
              <w:t xml:space="preserve"> </w:t>
            </w:r>
          </w:p>
          <w:p w14:paraId="438EC8B3" w14:textId="77777777" w:rsidR="009B5277" w:rsidRDefault="00BE0485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ascii="Times" w:hAnsi="Times" w:cs="Times"/>
                <w:color w:val="000000"/>
                <w:kern w:val="0"/>
              </w:rPr>
            </w:pPr>
            <w:r>
              <w:rPr>
                <w:rFonts w:ascii="Times" w:hAnsi="Times" w:cs="Times"/>
                <w:color w:val="000000"/>
                <w:kern w:val="0"/>
              </w:rPr>
              <w:t xml:space="preserve">Ryan </w:t>
            </w:r>
            <w:r w:rsidRPr="00BE0485">
              <w:rPr>
                <w:rFonts w:ascii="Times" w:hAnsi="Times" w:cs="Times"/>
                <w:color w:val="000000"/>
                <w:kern w:val="0"/>
              </w:rPr>
              <w:t xml:space="preserve">Calo, Open Robotics, </w:t>
            </w:r>
            <w:r w:rsidR="00881D5E">
              <w:rPr>
                <w:rFonts w:ascii="Times" w:hAnsi="Times" w:cs="Times"/>
                <w:color w:val="000000"/>
                <w:kern w:val="0"/>
              </w:rPr>
              <w:t xml:space="preserve">70 </w:t>
            </w:r>
            <w:r w:rsidRPr="00BE0485">
              <w:rPr>
                <w:rFonts w:ascii="Times" w:hAnsi="Times" w:cs="Times"/>
                <w:color w:val="000000"/>
                <w:kern w:val="0"/>
              </w:rPr>
              <w:t>Maryl</w:t>
            </w:r>
            <w:r w:rsidR="00881D5E">
              <w:rPr>
                <w:rFonts w:ascii="Times" w:hAnsi="Times" w:cs="Times"/>
                <w:color w:val="000000"/>
                <w:kern w:val="0"/>
              </w:rPr>
              <w:t>and Law Review_(</w:t>
            </w:r>
            <w:r w:rsidRPr="00BE0485">
              <w:rPr>
                <w:rFonts w:ascii="Times" w:hAnsi="Times" w:cs="Times"/>
                <w:color w:val="000000"/>
                <w:kern w:val="0"/>
              </w:rPr>
              <w:t>2011</w:t>
            </w:r>
            <w:r w:rsidR="00881D5E">
              <w:rPr>
                <w:rFonts w:ascii="Times" w:hAnsi="Times" w:cs="Times"/>
                <w:color w:val="000000"/>
                <w:kern w:val="0"/>
              </w:rPr>
              <w:t>)</w:t>
            </w:r>
          </w:p>
          <w:p w14:paraId="1E3DAE0B" w14:textId="1264AE2E" w:rsidR="009E1A56" w:rsidRPr="009E1A56" w:rsidRDefault="009E0EA4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ascii="Times" w:hAnsi="Times" w:cs="Times"/>
                <w:color w:val="000000"/>
                <w:kern w:val="0"/>
              </w:rPr>
            </w:pPr>
            <w:r w:rsidRPr="009E1A56">
              <w:rPr>
                <w:rFonts w:eastAsia="標楷體"/>
              </w:rPr>
              <w:t>Antho</w:t>
            </w:r>
            <w:r w:rsidRPr="009E1A56">
              <w:rPr>
                <w:rFonts w:eastAsia="標楷體"/>
              </w:rPr>
              <w:t>ny J.</w:t>
            </w:r>
            <w:r w:rsidR="00956C2A" w:rsidRPr="009E1A56">
              <w:rPr>
                <w:rFonts w:eastAsia="標楷體"/>
              </w:rPr>
              <w:t xml:space="preserve"> </w:t>
            </w:r>
            <w:r w:rsidR="00956C2A">
              <w:rPr>
                <w:rFonts w:eastAsia="標楷體"/>
              </w:rPr>
              <w:t>Casey</w:t>
            </w:r>
            <w:r w:rsidRPr="009E1A56">
              <w:rPr>
                <w:rFonts w:eastAsia="標楷體"/>
              </w:rPr>
              <w:t xml:space="preserve"> &amp; Anthony Niblett, Self-Driving Laws, 66 </w:t>
            </w:r>
            <w:r w:rsidR="009E1A56">
              <w:rPr>
                <w:rFonts w:eastAsia="標楷體"/>
              </w:rPr>
              <w:t>University of Toronto</w:t>
            </w:r>
          </w:p>
          <w:p w14:paraId="53D6DDC8" w14:textId="77777777" w:rsidR="00374105" w:rsidRDefault="009E0EA4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hint="eastAsia"/>
              </w:rPr>
            </w:pPr>
            <w:r w:rsidRPr="009E1A56">
              <w:rPr>
                <w:rFonts w:eastAsia="標楷體"/>
              </w:rPr>
              <w:t>Law Journal</w:t>
            </w:r>
            <w:r w:rsidRPr="009E1A56">
              <w:rPr>
                <w:rFonts w:eastAsia="標楷體"/>
              </w:rPr>
              <w:t xml:space="preserve"> 429 (2016)</w:t>
            </w:r>
            <w:r w:rsidRPr="009E1A56">
              <w:t xml:space="preserve"> </w:t>
            </w:r>
          </w:p>
          <w:p w14:paraId="00598B6A" w14:textId="77777777" w:rsidR="009120BC" w:rsidRDefault="009120BC" w:rsidP="00D03C9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CF74AD">
              <w:rPr>
                <w:rFonts w:eastAsia="標楷體"/>
              </w:rPr>
              <w:t xml:space="preserve">Harry </w:t>
            </w:r>
            <w:r>
              <w:rPr>
                <w:rFonts w:eastAsia="標楷體"/>
              </w:rPr>
              <w:t xml:space="preserve">Surden &amp; Mary-Anne Williams, </w:t>
            </w:r>
            <w:r w:rsidRPr="00CF74AD">
              <w:rPr>
                <w:rFonts w:eastAsia="標楷體"/>
              </w:rPr>
              <w:t>Technologic</w:t>
            </w:r>
            <w:r>
              <w:rPr>
                <w:rFonts w:eastAsia="標楷體"/>
              </w:rPr>
              <w:t>al Opacity, Predictability, and</w:t>
            </w:r>
          </w:p>
          <w:p w14:paraId="667E2028" w14:textId="4D5650C2" w:rsidR="009120BC" w:rsidRPr="00153DA4" w:rsidRDefault="009120BC" w:rsidP="00D03C91">
            <w:pPr>
              <w:adjustRightInd w:val="0"/>
              <w:snapToGrid w:val="0"/>
              <w:spacing w:line="400" w:lineRule="exact"/>
            </w:pPr>
            <w:r w:rsidRPr="00CF74AD">
              <w:rPr>
                <w:rFonts w:eastAsia="標楷體"/>
              </w:rPr>
              <w:t xml:space="preserve">Self-Driving Cars. </w:t>
            </w:r>
            <w:r>
              <w:rPr>
                <w:rFonts w:eastAsia="標楷體"/>
              </w:rPr>
              <w:t xml:space="preserve">38 </w:t>
            </w:r>
            <w:r w:rsidRPr="00CF74AD">
              <w:rPr>
                <w:rFonts w:eastAsia="標楷體"/>
                <w:i/>
              </w:rPr>
              <w:t>Cardozo Law Review</w:t>
            </w:r>
            <w:r>
              <w:rPr>
                <w:rFonts w:eastAsia="標楷體"/>
              </w:rPr>
              <w:t xml:space="preserve"> 121 (2016).</w:t>
            </w:r>
            <w:r w:rsidR="003F39B3" w:rsidRPr="00153DA4">
              <w:t xml:space="preserve"> </w:t>
            </w:r>
          </w:p>
        </w:tc>
      </w:tr>
      <w:tr w:rsidR="00374105" w14:paraId="51AF5857" w14:textId="77777777" w:rsidTr="00552FE6">
        <w:trPr>
          <w:trHeight w:val="704"/>
        </w:trPr>
        <w:tc>
          <w:tcPr>
            <w:tcW w:w="1368" w:type="dxa"/>
            <w:shd w:val="clear" w:color="auto" w:fill="auto"/>
          </w:tcPr>
          <w:p w14:paraId="7A5FA4CC" w14:textId="06461F2D" w:rsidR="00374105" w:rsidRDefault="00374105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15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365107AA" w14:textId="42421BF9" w:rsidR="005E477A" w:rsidRPr="00354703" w:rsidRDefault="005E477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6/5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7B45CDCA" w14:textId="1F1CC27C" w:rsidR="00374105" w:rsidRPr="00D925F5" w:rsidRDefault="00374105" w:rsidP="00D03C91">
            <w:pPr>
              <w:adjustRightInd w:val="0"/>
              <w:snapToGrid w:val="0"/>
              <w:spacing w:line="400" w:lineRule="exact"/>
              <w:ind w:left="-340"/>
              <w:rPr>
                <w:rFonts w:eastAsiaTheme="minorEastAsia"/>
              </w:rPr>
            </w:pPr>
            <w:r>
              <w:rPr>
                <w:rFonts w:ascii="新細明體" w:hAnsi="新細明體"/>
              </w:rPr>
              <w:t>主</w:t>
            </w:r>
            <w:r w:rsidR="00B675F0" w:rsidRPr="00D925F5">
              <w:rPr>
                <w:rFonts w:eastAsiaTheme="minorEastAsia"/>
              </w:rPr>
              <w:t>主題：人工智慧及其刑事責任爭議</w:t>
            </w:r>
          </w:p>
          <w:p w14:paraId="04433CF7" w14:textId="77777777" w:rsidR="00D925F5" w:rsidRPr="00D925F5" w:rsidRDefault="00B675F0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eastAsiaTheme="minorEastAsia"/>
                <w:color w:val="000000"/>
                <w:kern w:val="0"/>
              </w:rPr>
            </w:pPr>
            <w:r w:rsidRPr="00D925F5">
              <w:rPr>
                <w:rFonts w:eastAsiaTheme="minorEastAsia"/>
              </w:rPr>
              <w:t>教材：</w:t>
            </w:r>
          </w:p>
          <w:p w14:paraId="172269E3" w14:textId="77777777" w:rsidR="00D925F5" w:rsidRPr="00773433" w:rsidRDefault="00D925F5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eastAsiaTheme="minorEastAsia"/>
                <w:color w:val="000000"/>
                <w:kern w:val="0"/>
              </w:rPr>
            </w:pPr>
            <w:r w:rsidRPr="00773433">
              <w:rPr>
                <w:rFonts w:eastAsiaTheme="minorEastAsia"/>
                <w:color w:val="000000"/>
                <w:kern w:val="0"/>
              </w:rPr>
              <w:t xml:space="preserve">Sabine Gless, Emily Silverman &amp; Thomas Weigend, </w:t>
            </w:r>
            <w:r w:rsidRPr="00773433">
              <w:rPr>
                <w:rFonts w:eastAsiaTheme="minorEastAsia"/>
                <w:iCs/>
                <w:color w:val="000000"/>
                <w:kern w:val="0"/>
              </w:rPr>
              <w:t>If Robots Cause Harm, Who</w:t>
            </w:r>
          </w:p>
          <w:p w14:paraId="0919606A" w14:textId="77777777" w:rsidR="00773433" w:rsidRPr="00773433" w:rsidRDefault="00D925F5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  <w:rPr>
                <w:rFonts w:eastAsiaTheme="minorEastAsia"/>
              </w:rPr>
            </w:pPr>
            <w:r w:rsidRPr="00773433">
              <w:rPr>
                <w:rFonts w:eastAsiaTheme="minorEastAsia"/>
                <w:iCs/>
                <w:color w:val="000000"/>
                <w:kern w:val="0"/>
              </w:rPr>
              <w:t>Is To Blame? Self-Driving Cars and Criminal Liability</w:t>
            </w:r>
            <w:r w:rsidRPr="00773433">
              <w:rPr>
                <w:rFonts w:eastAsiaTheme="minorEastAsia"/>
                <w:color w:val="000000"/>
                <w:kern w:val="0"/>
              </w:rPr>
              <w:t>, 19 N</w:t>
            </w:r>
            <w:r w:rsidR="00773433">
              <w:rPr>
                <w:rFonts w:eastAsiaTheme="minorEastAsia"/>
                <w:color w:val="000000"/>
                <w:kern w:val="0"/>
              </w:rPr>
              <w:t>ew</w:t>
            </w:r>
            <w:r w:rsidRPr="00773433">
              <w:rPr>
                <w:rFonts w:eastAsiaTheme="minorEastAsia"/>
                <w:color w:val="000000"/>
                <w:kern w:val="0"/>
              </w:rPr>
              <w:t xml:space="preserve"> C</w:t>
            </w:r>
            <w:r w:rsidR="00773433">
              <w:rPr>
                <w:rFonts w:eastAsiaTheme="minorEastAsia"/>
                <w:color w:val="000000"/>
                <w:kern w:val="0"/>
              </w:rPr>
              <w:t xml:space="preserve">riminal Law </w:t>
            </w:r>
          </w:p>
          <w:p w14:paraId="6A154090" w14:textId="77777777" w:rsidR="00B675F0" w:rsidRDefault="00773433" w:rsidP="00D03C91">
            <w:pPr>
              <w:widowControl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napToGrid w:val="0"/>
              <w:spacing w:line="400" w:lineRule="exact"/>
              <w:ind w:hanging="720"/>
            </w:pPr>
            <w:r>
              <w:rPr>
                <w:rFonts w:eastAsiaTheme="minorEastAsia"/>
                <w:color w:val="000000"/>
                <w:kern w:val="0"/>
              </w:rPr>
              <w:t>Review 412 (2016)</w:t>
            </w:r>
            <w:r w:rsidR="003607AA" w:rsidRPr="00153DA4">
              <w:rPr>
                <w:rFonts w:hint="eastAsia"/>
              </w:rPr>
              <w:t xml:space="preserve"> </w:t>
            </w:r>
          </w:p>
          <w:p w14:paraId="53610015" w14:textId="77777777" w:rsidR="003607AA" w:rsidRPr="00D925F5" w:rsidRDefault="003607AA" w:rsidP="00D03C91">
            <w:pPr>
              <w:adjustRightInd w:val="0"/>
              <w:snapToGrid w:val="0"/>
              <w:spacing w:line="400" w:lineRule="exact"/>
              <w:rPr>
                <w:rFonts w:eastAsiaTheme="minorEastAsia"/>
              </w:rPr>
            </w:pPr>
            <w:r w:rsidRPr="00D925F5">
              <w:rPr>
                <w:rFonts w:eastAsiaTheme="minorEastAsia"/>
              </w:rPr>
              <w:t xml:space="preserve">Andrew Guthrie Ferguson, Big Data and Predictive Reasonable Suspicion, 163 </w:t>
            </w:r>
          </w:p>
          <w:p w14:paraId="5714BD4F" w14:textId="641C8E53" w:rsidR="003607AA" w:rsidRPr="003607AA" w:rsidRDefault="003607AA" w:rsidP="00D03C91">
            <w:pPr>
              <w:adjustRightInd w:val="0"/>
              <w:snapToGrid w:val="0"/>
              <w:spacing w:line="400" w:lineRule="exact"/>
              <w:rPr>
                <w:rFonts w:eastAsia="標楷體" w:hint="eastAsia"/>
              </w:rPr>
            </w:pPr>
            <w:r w:rsidRPr="00D925F5">
              <w:rPr>
                <w:rFonts w:eastAsiaTheme="minorEastAsia"/>
              </w:rPr>
              <w:t>University of Pennsylvania Law Review 327 (2015)</w:t>
            </w:r>
          </w:p>
        </w:tc>
      </w:tr>
      <w:tr w:rsidR="00374105" w14:paraId="59B57875" w14:textId="77777777" w:rsidTr="00374105">
        <w:trPr>
          <w:trHeight w:val="740"/>
        </w:trPr>
        <w:tc>
          <w:tcPr>
            <w:tcW w:w="1368" w:type="dxa"/>
            <w:shd w:val="clear" w:color="auto" w:fill="auto"/>
          </w:tcPr>
          <w:p w14:paraId="7D37EEA7" w14:textId="77777777" w:rsidR="00374105" w:rsidRDefault="00374105" w:rsidP="00D03C91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16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34172D2B" w14:textId="77360B9C" w:rsidR="005E477A" w:rsidRDefault="005E477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6/12</w:t>
            </w:r>
          </w:p>
          <w:p w14:paraId="4EDCD6E0" w14:textId="77777777" w:rsidR="005E477A" w:rsidRPr="00354703" w:rsidRDefault="005E477A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280" w:type="dxa"/>
            <w:gridSpan w:val="7"/>
            <w:shd w:val="clear" w:color="auto" w:fill="auto"/>
          </w:tcPr>
          <w:p w14:paraId="7F315F5D" w14:textId="41CCD2BA" w:rsidR="00E463C0" w:rsidRDefault="00B675F0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主題：人工智慧</w:t>
            </w:r>
            <w:r w:rsidR="00956C2A">
              <w:rPr>
                <w:rFonts w:hint="eastAsia"/>
              </w:rPr>
              <w:t>及其執法爭議</w:t>
            </w:r>
          </w:p>
          <w:p w14:paraId="4527625C" w14:textId="77777777" w:rsidR="003607AA" w:rsidRDefault="00B675F0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教材：</w:t>
            </w:r>
          </w:p>
          <w:p w14:paraId="56E2DA49" w14:textId="77777777" w:rsidR="003607AA" w:rsidRDefault="003607AA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新細明體" w:hAnsi="新細明體"/>
              </w:rPr>
            </w:pPr>
            <w:r>
              <w:rPr>
                <w:rFonts w:eastAsia="標楷體"/>
              </w:rPr>
              <w:t>Elizabeth E.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Joh,</w:t>
            </w:r>
            <w:r w:rsidRPr="00CF74AD">
              <w:rPr>
                <w:rFonts w:eastAsia="標楷體"/>
              </w:rPr>
              <w:t xml:space="preserve"> Policing by Numbers: Big Data and the Fourth Amendment. </w:t>
            </w:r>
            <w:r>
              <w:rPr>
                <w:rFonts w:eastAsia="標楷體"/>
              </w:rPr>
              <w:t xml:space="preserve">89 </w:t>
            </w:r>
            <w:r w:rsidRPr="00CF74AD">
              <w:rPr>
                <w:rFonts w:eastAsia="標楷體"/>
                <w:i/>
              </w:rPr>
              <w:t>Washington Law Review</w:t>
            </w:r>
            <w:r>
              <w:rPr>
                <w:rFonts w:eastAsia="標楷體"/>
              </w:rPr>
              <w:t xml:space="preserve"> 35 (2014)</w:t>
            </w:r>
            <w:r w:rsidRPr="00956C2A">
              <w:rPr>
                <w:rFonts w:ascii="新細明體" w:hAnsi="新細明體"/>
              </w:rPr>
              <w:t xml:space="preserve"> </w:t>
            </w:r>
          </w:p>
          <w:p w14:paraId="7C86C80C" w14:textId="57DD0845" w:rsidR="00956C2A" w:rsidRPr="00153DA4" w:rsidRDefault="00956C2A" w:rsidP="00D03C91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hint="eastAsia"/>
              </w:rPr>
            </w:pPr>
            <w:r>
              <w:rPr>
                <w:rFonts w:eastAsia="標楷體"/>
              </w:rPr>
              <w:t>Elizabeth E.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Joh, Policing Police Robots, 64 </w:t>
            </w:r>
            <w:r w:rsidRPr="00956C2A">
              <w:rPr>
                <w:rFonts w:eastAsia="標楷體"/>
              </w:rPr>
              <w:t>UCLA Law Review Discourse</w:t>
            </w:r>
            <w:r>
              <w:rPr>
                <w:rFonts w:eastAsia="標楷體"/>
              </w:rPr>
              <w:t xml:space="preserve"> 516 (2016)</w:t>
            </w:r>
            <w:r w:rsidR="003607AA" w:rsidRPr="00153DA4">
              <w:rPr>
                <w:rFonts w:hint="eastAsia"/>
              </w:rPr>
              <w:t xml:space="preserve"> </w:t>
            </w:r>
          </w:p>
        </w:tc>
      </w:tr>
      <w:tr w:rsidR="00374105" w14:paraId="155677A7" w14:textId="77777777" w:rsidTr="00354703">
        <w:trPr>
          <w:trHeight w:val="704"/>
        </w:trPr>
        <w:tc>
          <w:tcPr>
            <w:tcW w:w="1368" w:type="dxa"/>
            <w:shd w:val="clear" w:color="auto" w:fill="auto"/>
          </w:tcPr>
          <w:p w14:paraId="2423E3D1" w14:textId="77777777" w:rsidR="00374105" w:rsidRDefault="00374105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17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21DB0356" w14:textId="0FE79056" w:rsidR="005974C6" w:rsidRPr="00354703" w:rsidRDefault="005974C6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6/19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041C8529" w14:textId="4ADC4613" w:rsidR="00EF7673" w:rsidRDefault="00B675F0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主題：</w:t>
            </w:r>
            <w:r w:rsidR="008E4575">
              <w:rPr>
                <w:rFonts w:hint="eastAsia"/>
              </w:rPr>
              <w:t>人工智慧</w:t>
            </w:r>
            <w:r w:rsidR="00644601">
              <w:rPr>
                <w:rFonts w:hint="eastAsia"/>
              </w:rPr>
              <w:t>的</w:t>
            </w:r>
            <w:r w:rsidR="008E4575">
              <w:rPr>
                <w:rFonts w:hint="eastAsia"/>
              </w:rPr>
              <w:t>言論自由</w:t>
            </w:r>
            <w:r w:rsidR="00644601">
              <w:rPr>
                <w:rFonts w:hint="eastAsia"/>
              </w:rPr>
              <w:t>與智慧財產</w:t>
            </w:r>
            <w:r w:rsidR="008E4575">
              <w:rPr>
                <w:rFonts w:hint="eastAsia"/>
              </w:rPr>
              <w:t>爭議</w:t>
            </w:r>
          </w:p>
          <w:p w14:paraId="64B65ED6" w14:textId="77777777" w:rsidR="00644601" w:rsidRDefault="000B09CC" w:rsidP="00D03C91">
            <w:pPr>
              <w:adjustRightInd w:val="0"/>
              <w:snapToGrid w:val="0"/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教材：</w:t>
            </w:r>
          </w:p>
          <w:p w14:paraId="2859E78E" w14:textId="03307627" w:rsidR="00644601" w:rsidRPr="00644601" w:rsidRDefault="00644601" w:rsidP="00D03C9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644601">
              <w:rPr>
                <w:rFonts w:eastAsia="標楷體"/>
              </w:rPr>
              <w:t>Toni M. Massaro</w:t>
            </w:r>
            <w:r w:rsidRPr="00644601">
              <w:rPr>
                <w:rFonts w:eastAsia="標楷體" w:hint="eastAsia"/>
              </w:rPr>
              <w:t xml:space="preserve"> </w:t>
            </w:r>
            <w:r w:rsidRPr="00644601">
              <w:rPr>
                <w:rFonts w:eastAsia="標楷體"/>
              </w:rPr>
              <w:t xml:space="preserve">&amp; Helen Norton, </w:t>
            </w:r>
            <w:r w:rsidRPr="00644601">
              <w:rPr>
                <w:rFonts w:eastAsia="標楷體"/>
              </w:rPr>
              <w:t xml:space="preserve">Siri-Ously? Free Speech Rights and Artificial Intelligence. </w:t>
            </w:r>
            <w:r w:rsidRPr="00644601">
              <w:rPr>
                <w:rFonts w:eastAsia="標楷體"/>
              </w:rPr>
              <w:t xml:space="preserve">110 </w:t>
            </w:r>
            <w:r w:rsidRPr="00644601">
              <w:rPr>
                <w:rFonts w:eastAsia="標楷體"/>
              </w:rPr>
              <w:t>Northwestern University Law Review</w:t>
            </w:r>
            <w:r w:rsidRPr="00644601">
              <w:rPr>
                <w:rFonts w:eastAsia="標楷體"/>
              </w:rPr>
              <w:t xml:space="preserve"> 1169 (2016)</w:t>
            </w:r>
          </w:p>
          <w:p w14:paraId="463FB6D9" w14:textId="0837E245" w:rsidR="00EE1ADE" w:rsidRPr="00153DA4" w:rsidRDefault="00D03C91" w:rsidP="00D03C91">
            <w:pPr>
              <w:adjustRightInd w:val="0"/>
              <w:snapToGrid w:val="0"/>
              <w:spacing w:before="360" w:after="360" w:line="400" w:lineRule="exact"/>
              <w:ind w:left="480" w:hanging="480"/>
            </w:pPr>
            <w:r w:rsidRPr="00CF74AD">
              <w:rPr>
                <w:rFonts w:eastAsia="標楷體"/>
              </w:rPr>
              <w:t xml:space="preserve">Ben </w:t>
            </w:r>
            <w:r>
              <w:rPr>
                <w:rFonts w:eastAsia="標楷體"/>
              </w:rPr>
              <w:t xml:space="preserve">Hattenbach </w:t>
            </w:r>
            <w:r w:rsidRPr="00CF74AD">
              <w:rPr>
                <w:rFonts w:eastAsia="標楷體"/>
              </w:rPr>
              <w:t>＆</w:t>
            </w:r>
            <w:r>
              <w:rPr>
                <w:rFonts w:eastAsia="標楷體"/>
              </w:rPr>
              <w:t xml:space="preserve"> Joshua Glucoft,</w:t>
            </w:r>
            <w:r w:rsidRPr="00CF74AD">
              <w:rPr>
                <w:rFonts w:eastAsia="標楷體"/>
              </w:rPr>
              <w:t xml:space="preserve"> Patents in An Era of Infinite Monkeys and Artificial Intelligence. </w:t>
            </w:r>
            <w:r>
              <w:rPr>
                <w:rFonts w:eastAsia="標楷體"/>
              </w:rPr>
              <w:t xml:space="preserve">19 </w:t>
            </w:r>
            <w:r w:rsidRPr="00CF74AD">
              <w:rPr>
                <w:rFonts w:eastAsia="標楷體"/>
                <w:i/>
              </w:rPr>
              <w:t>Stanford Technology Law Review</w:t>
            </w:r>
            <w:r>
              <w:rPr>
                <w:rFonts w:eastAsia="標楷體"/>
              </w:rPr>
              <w:t xml:space="preserve"> 32 (2015)</w:t>
            </w:r>
            <w:r w:rsidRPr="00153DA4">
              <w:t xml:space="preserve"> </w:t>
            </w:r>
          </w:p>
        </w:tc>
      </w:tr>
      <w:tr w:rsidR="00374105" w14:paraId="470F0D60" w14:textId="77777777" w:rsidTr="00354703">
        <w:trPr>
          <w:trHeight w:val="480"/>
        </w:trPr>
        <w:tc>
          <w:tcPr>
            <w:tcW w:w="1368" w:type="dxa"/>
            <w:shd w:val="clear" w:color="auto" w:fill="auto"/>
          </w:tcPr>
          <w:p w14:paraId="4198EAB0" w14:textId="77777777" w:rsidR="00374105" w:rsidRDefault="00374105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354703">
              <w:rPr>
                <w:rFonts w:hint="eastAsia"/>
                <w:sz w:val="26"/>
                <w:szCs w:val="26"/>
              </w:rPr>
              <w:t>第</w:t>
            </w:r>
            <w:r w:rsidRPr="00354703">
              <w:rPr>
                <w:rFonts w:hint="eastAsia"/>
                <w:sz w:val="26"/>
                <w:szCs w:val="26"/>
              </w:rPr>
              <w:t>18</w:t>
            </w:r>
            <w:r w:rsidRPr="00354703">
              <w:rPr>
                <w:rFonts w:hint="eastAsia"/>
                <w:sz w:val="26"/>
                <w:szCs w:val="26"/>
              </w:rPr>
              <w:t>週</w:t>
            </w:r>
          </w:p>
          <w:p w14:paraId="31390CD3" w14:textId="22704BAA" w:rsidR="005974C6" w:rsidRPr="00354703" w:rsidRDefault="005974C6" w:rsidP="00D03C91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6/25</w:t>
            </w:r>
          </w:p>
        </w:tc>
        <w:tc>
          <w:tcPr>
            <w:tcW w:w="8280" w:type="dxa"/>
            <w:gridSpan w:val="7"/>
            <w:shd w:val="clear" w:color="auto" w:fill="auto"/>
          </w:tcPr>
          <w:p w14:paraId="74ADB53E" w14:textId="3B12B16E" w:rsidR="00374105" w:rsidRDefault="005974C6" w:rsidP="00D03C91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期末考週</w:t>
            </w:r>
            <w:bookmarkStart w:id="0" w:name="_GoBack"/>
            <w:bookmarkEnd w:id="0"/>
          </w:p>
        </w:tc>
      </w:tr>
    </w:tbl>
    <w:p w14:paraId="2780ED79" w14:textId="77777777" w:rsidR="00C90F93" w:rsidRDefault="00C90F93" w:rsidP="00D03C91">
      <w:pPr>
        <w:tabs>
          <w:tab w:val="left" w:pos="2130"/>
        </w:tabs>
        <w:adjustRightInd w:val="0"/>
        <w:snapToGrid w:val="0"/>
        <w:spacing w:line="400" w:lineRule="exact"/>
      </w:pPr>
    </w:p>
    <w:sectPr w:rsidR="00C90F93" w:rsidSect="007E354B">
      <w:headerReference w:type="default" r:id="rId7"/>
      <w:footerReference w:type="even" r:id="rId8"/>
      <w:footerReference w:type="default" r:id="rId9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72E71" w14:textId="77777777" w:rsidR="00A66DF4" w:rsidRDefault="00A66DF4" w:rsidP="005D3E7A">
      <w:r>
        <w:separator/>
      </w:r>
    </w:p>
  </w:endnote>
  <w:endnote w:type="continuationSeparator" w:id="0">
    <w:p w14:paraId="09CB2D3D" w14:textId="77777777" w:rsidR="00A66DF4" w:rsidRDefault="00A66DF4" w:rsidP="005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Damascus Medium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Apple LiGothic Medium">
    <w:panose1 w:val="02000500000000000000"/>
    <w:charset w:val="88"/>
    <w:family w:val="swiss"/>
    <w:pitch w:val="variable"/>
    <w:sig w:usb0="00000003" w:usb1="08080000" w:usb2="00000010" w:usb3="00000000" w:csb0="001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F22CE" w14:textId="77777777" w:rsidR="00D03C91" w:rsidRDefault="00D03C91" w:rsidP="001B54C0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AF2C9C" w14:textId="77777777" w:rsidR="00D03C91" w:rsidRDefault="00D03C91" w:rsidP="00D03C91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477D" w14:textId="77777777" w:rsidR="00D03C91" w:rsidRDefault="00D03C91" w:rsidP="001B54C0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DF4">
      <w:rPr>
        <w:rStyle w:val="a9"/>
        <w:noProof/>
      </w:rPr>
      <w:t>1</w:t>
    </w:r>
    <w:r>
      <w:rPr>
        <w:rStyle w:val="a9"/>
      </w:rPr>
      <w:fldChar w:fldCharType="end"/>
    </w:r>
  </w:p>
  <w:p w14:paraId="0CA4F9ED" w14:textId="29F71347" w:rsidR="002D0E65" w:rsidRDefault="002D0E65" w:rsidP="00D03C91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BA99B" w14:textId="77777777" w:rsidR="00A66DF4" w:rsidRDefault="00A66DF4" w:rsidP="005D3E7A">
      <w:r>
        <w:separator/>
      </w:r>
    </w:p>
  </w:footnote>
  <w:footnote w:type="continuationSeparator" w:id="0">
    <w:p w14:paraId="1509D2CB" w14:textId="77777777" w:rsidR="00A66DF4" w:rsidRDefault="00A66DF4" w:rsidP="005D3E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E6F3" w14:textId="77777777" w:rsidR="002D0E65" w:rsidRDefault="002D0E65">
    <w:pPr>
      <w:pStyle w:val="a5"/>
    </w:pPr>
    <w:r>
      <w:rPr>
        <w:rFonts w:hint="eastAsia"/>
      </w:rPr>
      <w:t>`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344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E21D2"/>
    <w:multiLevelType w:val="hybridMultilevel"/>
    <w:tmpl w:val="0AD6092A"/>
    <w:lvl w:ilvl="0" w:tplc="F3F6ED4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0596B"/>
    <w:multiLevelType w:val="singleLevel"/>
    <w:tmpl w:val="36C2F73A"/>
    <w:lvl w:ilvl="0">
      <w:start w:val="1"/>
      <w:numFmt w:val="taiwaneseCountingThousand"/>
      <w:lvlText w:val="(%1)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439B50E7"/>
    <w:multiLevelType w:val="hybridMultilevel"/>
    <w:tmpl w:val="A3E4F3AE"/>
    <w:lvl w:ilvl="0" w:tplc="5A865C3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23C04"/>
    <w:multiLevelType w:val="hybridMultilevel"/>
    <w:tmpl w:val="35C08CF0"/>
    <w:lvl w:ilvl="0" w:tplc="E0CA4C80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E1"/>
    <w:rsid w:val="000047D7"/>
    <w:rsid w:val="00016C62"/>
    <w:rsid w:val="00017EC5"/>
    <w:rsid w:val="00023404"/>
    <w:rsid w:val="00025D21"/>
    <w:rsid w:val="0003401D"/>
    <w:rsid w:val="0005356D"/>
    <w:rsid w:val="00057357"/>
    <w:rsid w:val="0008194D"/>
    <w:rsid w:val="000A2528"/>
    <w:rsid w:val="000B09CC"/>
    <w:rsid w:val="000B3994"/>
    <w:rsid w:val="000B3AC8"/>
    <w:rsid w:val="000D28F2"/>
    <w:rsid w:val="000D557E"/>
    <w:rsid w:val="000E727B"/>
    <w:rsid w:val="000F7ED9"/>
    <w:rsid w:val="00120FEC"/>
    <w:rsid w:val="00125DD6"/>
    <w:rsid w:val="001428B7"/>
    <w:rsid w:val="00144A94"/>
    <w:rsid w:val="00153DA4"/>
    <w:rsid w:val="00175EE1"/>
    <w:rsid w:val="00181853"/>
    <w:rsid w:val="00194ED3"/>
    <w:rsid w:val="0019633B"/>
    <w:rsid w:val="001E1405"/>
    <w:rsid w:val="001E4DA7"/>
    <w:rsid w:val="002065A2"/>
    <w:rsid w:val="00207124"/>
    <w:rsid w:val="002146E8"/>
    <w:rsid w:val="0022147D"/>
    <w:rsid w:val="0026128C"/>
    <w:rsid w:val="00287F8D"/>
    <w:rsid w:val="002B062C"/>
    <w:rsid w:val="002B705D"/>
    <w:rsid w:val="002C19F5"/>
    <w:rsid w:val="002D0E65"/>
    <w:rsid w:val="002E03EA"/>
    <w:rsid w:val="002E667D"/>
    <w:rsid w:val="003053ED"/>
    <w:rsid w:val="00306A4A"/>
    <w:rsid w:val="00327358"/>
    <w:rsid w:val="003349CA"/>
    <w:rsid w:val="00354703"/>
    <w:rsid w:val="003607AA"/>
    <w:rsid w:val="003717E2"/>
    <w:rsid w:val="0037302E"/>
    <w:rsid w:val="00374105"/>
    <w:rsid w:val="0039163B"/>
    <w:rsid w:val="003A1517"/>
    <w:rsid w:val="003B7824"/>
    <w:rsid w:val="003D1ED0"/>
    <w:rsid w:val="003F1CE1"/>
    <w:rsid w:val="003F39B3"/>
    <w:rsid w:val="004057A1"/>
    <w:rsid w:val="00413C62"/>
    <w:rsid w:val="00441052"/>
    <w:rsid w:val="004410D7"/>
    <w:rsid w:val="00463CD3"/>
    <w:rsid w:val="00491C20"/>
    <w:rsid w:val="00491D62"/>
    <w:rsid w:val="00494651"/>
    <w:rsid w:val="004973E3"/>
    <w:rsid w:val="004A3F86"/>
    <w:rsid w:val="004B5AB1"/>
    <w:rsid w:val="00501273"/>
    <w:rsid w:val="00502AF8"/>
    <w:rsid w:val="0051410B"/>
    <w:rsid w:val="00514863"/>
    <w:rsid w:val="005227DB"/>
    <w:rsid w:val="00522F6A"/>
    <w:rsid w:val="00530CB8"/>
    <w:rsid w:val="00545B8E"/>
    <w:rsid w:val="00552FE6"/>
    <w:rsid w:val="005627DD"/>
    <w:rsid w:val="0056507E"/>
    <w:rsid w:val="0057547E"/>
    <w:rsid w:val="005804FF"/>
    <w:rsid w:val="005974C6"/>
    <w:rsid w:val="005A2C6D"/>
    <w:rsid w:val="005C35A7"/>
    <w:rsid w:val="005D3E7A"/>
    <w:rsid w:val="005D44DC"/>
    <w:rsid w:val="005D4BF1"/>
    <w:rsid w:val="005E477A"/>
    <w:rsid w:val="00630E01"/>
    <w:rsid w:val="00630F2B"/>
    <w:rsid w:val="006335D1"/>
    <w:rsid w:val="00644400"/>
    <w:rsid w:val="00644601"/>
    <w:rsid w:val="0065690F"/>
    <w:rsid w:val="00663DDD"/>
    <w:rsid w:val="00666C76"/>
    <w:rsid w:val="00674F71"/>
    <w:rsid w:val="006761F3"/>
    <w:rsid w:val="006801BB"/>
    <w:rsid w:val="00680F25"/>
    <w:rsid w:val="006A6510"/>
    <w:rsid w:val="006C5BF3"/>
    <w:rsid w:val="006D67D3"/>
    <w:rsid w:val="006E16ED"/>
    <w:rsid w:val="00712565"/>
    <w:rsid w:val="00744BC5"/>
    <w:rsid w:val="007726AF"/>
    <w:rsid w:val="00773433"/>
    <w:rsid w:val="0079570A"/>
    <w:rsid w:val="00796F55"/>
    <w:rsid w:val="007B17BC"/>
    <w:rsid w:val="007E354B"/>
    <w:rsid w:val="007E395B"/>
    <w:rsid w:val="00820409"/>
    <w:rsid w:val="008351BC"/>
    <w:rsid w:val="00836BC9"/>
    <w:rsid w:val="008372BF"/>
    <w:rsid w:val="00853120"/>
    <w:rsid w:val="0085623B"/>
    <w:rsid w:val="00860A84"/>
    <w:rsid w:val="00873939"/>
    <w:rsid w:val="00881D5E"/>
    <w:rsid w:val="008C62F8"/>
    <w:rsid w:val="008E4575"/>
    <w:rsid w:val="008E6058"/>
    <w:rsid w:val="009120BC"/>
    <w:rsid w:val="009204C9"/>
    <w:rsid w:val="00941387"/>
    <w:rsid w:val="00946382"/>
    <w:rsid w:val="00950617"/>
    <w:rsid w:val="00956C2A"/>
    <w:rsid w:val="00965B65"/>
    <w:rsid w:val="00970778"/>
    <w:rsid w:val="00972CB9"/>
    <w:rsid w:val="009768BE"/>
    <w:rsid w:val="00994481"/>
    <w:rsid w:val="009A103C"/>
    <w:rsid w:val="009B5277"/>
    <w:rsid w:val="009C6723"/>
    <w:rsid w:val="009D31A8"/>
    <w:rsid w:val="009E0EA4"/>
    <w:rsid w:val="009E1A56"/>
    <w:rsid w:val="009F306C"/>
    <w:rsid w:val="009F78B1"/>
    <w:rsid w:val="00A360DF"/>
    <w:rsid w:val="00A3653A"/>
    <w:rsid w:val="00A46672"/>
    <w:rsid w:val="00A66DF4"/>
    <w:rsid w:val="00A711F7"/>
    <w:rsid w:val="00A82681"/>
    <w:rsid w:val="00A86C11"/>
    <w:rsid w:val="00AA2E64"/>
    <w:rsid w:val="00AB56F1"/>
    <w:rsid w:val="00AC1BA9"/>
    <w:rsid w:val="00AC246B"/>
    <w:rsid w:val="00AC78AE"/>
    <w:rsid w:val="00AF3B30"/>
    <w:rsid w:val="00B10E2C"/>
    <w:rsid w:val="00B16DCF"/>
    <w:rsid w:val="00B33B4D"/>
    <w:rsid w:val="00B40F7D"/>
    <w:rsid w:val="00B51417"/>
    <w:rsid w:val="00B57BF3"/>
    <w:rsid w:val="00B675F0"/>
    <w:rsid w:val="00B926A3"/>
    <w:rsid w:val="00B9284F"/>
    <w:rsid w:val="00B950DA"/>
    <w:rsid w:val="00B97B1C"/>
    <w:rsid w:val="00BB557C"/>
    <w:rsid w:val="00BE0485"/>
    <w:rsid w:val="00BE3D69"/>
    <w:rsid w:val="00BF208B"/>
    <w:rsid w:val="00C25187"/>
    <w:rsid w:val="00C4271F"/>
    <w:rsid w:val="00C459EA"/>
    <w:rsid w:val="00C667BE"/>
    <w:rsid w:val="00C90F93"/>
    <w:rsid w:val="00CA7F5D"/>
    <w:rsid w:val="00CC69BB"/>
    <w:rsid w:val="00CE154C"/>
    <w:rsid w:val="00CE28A3"/>
    <w:rsid w:val="00D03C91"/>
    <w:rsid w:val="00D10B6D"/>
    <w:rsid w:val="00D35786"/>
    <w:rsid w:val="00D4210A"/>
    <w:rsid w:val="00D608B2"/>
    <w:rsid w:val="00D7683A"/>
    <w:rsid w:val="00D866CF"/>
    <w:rsid w:val="00D925F5"/>
    <w:rsid w:val="00D926A5"/>
    <w:rsid w:val="00DB4C11"/>
    <w:rsid w:val="00DC3A4F"/>
    <w:rsid w:val="00DD41C7"/>
    <w:rsid w:val="00DD6E03"/>
    <w:rsid w:val="00DE043D"/>
    <w:rsid w:val="00E15CFA"/>
    <w:rsid w:val="00E322F7"/>
    <w:rsid w:val="00E3502A"/>
    <w:rsid w:val="00E40D56"/>
    <w:rsid w:val="00E463C0"/>
    <w:rsid w:val="00E643CC"/>
    <w:rsid w:val="00E93E85"/>
    <w:rsid w:val="00E94CFA"/>
    <w:rsid w:val="00EA16CE"/>
    <w:rsid w:val="00EA2FDD"/>
    <w:rsid w:val="00EA3BD2"/>
    <w:rsid w:val="00EE1ADE"/>
    <w:rsid w:val="00EE7FC1"/>
    <w:rsid w:val="00EF7673"/>
    <w:rsid w:val="00F26D93"/>
    <w:rsid w:val="00F65C71"/>
    <w:rsid w:val="00F76261"/>
    <w:rsid w:val="00F8258E"/>
    <w:rsid w:val="00F933A6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CD1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E04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1ED0"/>
    <w:pPr>
      <w:keepNext/>
      <w:autoSpaceDE w:val="0"/>
      <w:autoSpaceDN w:val="0"/>
      <w:adjustRightInd w:val="0"/>
      <w:ind w:firstLine="480"/>
      <w:outlineLvl w:val="0"/>
    </w:pPr>
    <w:rPr>
      <w:rFonts w:eastAsia="細明體"/>
      <w:kern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926A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Body Text"/>
    <w:basedOn w:val="a"/>
    <w:rsid w:val="0056507E"/>
    <w:pPr>
      <w:autoSpaceDE w:val="0"/>
      <w:autoSpaceDN w:val="0"/>
      <w:adjustRightInd w:val="0"/>
      <w:jc w:val="both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5D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D3E7A"/>
    <w:rPr>
      <w:kern w:val="2"/>
    </w:rPr>
  </w:style>
  <w:style w:type="paragraph" w:styleId="a7">
    <w:name w:val="footer"/>
    <w:basedOn w:val="a"/>
    <w:link w:val="a8"/>
    <w:uiPriority w:val="99"/>
    <w:rsid w:val="005D3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D3E7A"/>
    <w:rPr>
      <w:kern w:val="2"/>
    </w:rPr>
  </w:style>
  <w:style w:type="character" w:styleId="a9">
    <w:name w:val="page number"/>
    <w:basedOn w:val="a0"/>
    <w:semiHidden/>
    <w:unhideWhenUsed/>
    <w:rsid w:val="00D0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620</Words>
  <Characters>3535</Characters>
  <Application>Microsoft Macintosh Word</Application>
  <DocSecurity>0</DocSecurity>
  <Lines>29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國立臺灣大學國家發展研究所97學年度第2學期課程綱要</vt:lpstr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國立臺灣大學國家發展研究所97學年度第2學期課程綱要</dc:title>
  <dc:subject/>
  <dc:creator>Mac</dc:creator>
  <cp:keywords/>
  <cp:lastModifiedBy>jeancyliu@gmail.com</cp:lastModifiedBy>
  <cp:revision>14</cp:revision>
  <cp:lastPrinted>2014-09-09T18:03:00Z</cp:lastPrinted>
  <dcterms:created xsi:type="dcterms:W3CDTF">2017-11-17T04:40:00Z</dcterms:created>
  <dcterms:modified xsi:type="dcterms:W3CDTF">2017-11-17T04:59:00Z</dcterms:modified>
</cp:coreProperties>
</file>