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7FE" w:rsidRDefault="003267FE" w:rsidP="003267FE">
      <w:pPr>
        <w:jc w:val="center"/>
        <w:rPr>
          <w:b/>
          <w:sz w:val="32"/>
          <w:szCs w:val="32"/>
        </w:rPr>
      </w:pPr>
      <w:r>
        <w:rPr>
          <w:rFonts w:hint="eastAsia"/>
          <w:b/>
          <w:sz w:val="32"/>
          <w:szCs w:val="32"/>
        </w:rPr>
        <w:t>107學年度第2學期大學國文二</w:t>
      </w:r>
      <w:r w:rsidRPr="00CD4FD2">
        <w:rPr>
          <w:rFonts w:hint="eastAsia"/>
          <w:b/>
          <w:sz w:val="32"/>
          <w:szCs w:val="32"/>
        </w:rPr>
        <w:t>課程大綱</w:t>
      </w:r>
    </w:p>
    <w:p w:rsidR="003267FE" w:rsidRPr="00CD4FD2" w:rsidRDefault="003267FE" w:rsidP="003267FE">
      <w:pPr>
        <w:jc w:val="center"/>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2"/>
        <w:gridCol w:w="6134"/>
      </w:tblGrid>
      <w:tr w:rsidR="003267FE" w:rsidTr="00332083">
        <w:tc>
          <w:tcPr>
            <w:tcW w:w="8330" w:type="dxa"/>
            <w:gridSpan w:val="2"/>
            <w:shd w:val="clear" w:color="auto" w:fill="FFCCCC"/>
            <w:vAlign w:val="center"/>
          </w:tcPr>
          <w:p w:rsidR="003267FE" w:rsidRPr="00542FCA" w:rsidRDefault="003267FE" w:rsidP="00332083">
            <w:pPr>
              <w:jc w:val="center"/>
            </w:pPr>
            <w:r w:rsidRPr="000B0024">
              <w:rPr>
                <w:rFonts w:ascii="新細明體" w:hAnsi="新細明體" w:cs="新細明體"/>
                <w:b/>
                <w:bCs w:val="0"/>
              </w:rPr>
              <w:t>課</w:t>
            </w:r>
            <w:r w:rsidRPr="000B0024">
              <w:rPr>
                <w:rFonts w:ascii="新細明體" w:hAnsi="新細明體" w:cs="新細明體" w:hint="eastAsia"/>
                <w:b/>
                <w:bCs w:val="0"/>
              </w:rPr>
              <w:t xml:space="preserve">  </w:t>
            </w:r>
            <w:r w:rsidRPr="000B0024">
              <w:rPr>
                <w:rFonts w:ascii="新細明體" w:hAnsi="新細明體" w:cs="新細明體"/>
                <w:b/>
                <w:bCs w:val="0"/>
              </w:rPr>
              <w:t>程</w:t>
            </w:r>
            <w:r w:rsidRPr="000B0024">
              <w:rPr>
                <w:rFonts w:ascii="新細明體" w:hAnsi="新細明體" w:cs="新細明體" w:hint="eastAsia"/>
                <w:b/>
                <w:bCs w:val="0"/>
              </w:rPr>
              <w:t xml:space="preserve">  </w:t>
            </w:r>
            <w:r w:rsidRPr="000B0024">
              <w:rPr>
                <w:rFonts w:ascii="新細明體" w:hAnsi="新細明體" w:cs="新細明體"/>
                <w:b/>
                <w:bCs w:val="0"/>
              </w:rPr>
              <w:t>資</w:t>
            </w:r>
            <w:r w:rsidRPr="000B0024">
              <w:rPr>
                <w:rFonts w:ascii="新細明體" w:hAnsi="新細明體" w:cs="新細明體" w:hint="eastAsia"/>
                <w:b/>
                <w:bCs w:val="0"/>
              </w:rPr>
              <w:t xml:space="preserve">  </w:t>
            </w:r>
            <w:r w:rsidRPr="000B0024">
              <w:rPr>
                <w:rFonts w:ascii="新細明體" w:hAnsi="新細明體" w:cs="新細明體"/>
                <w:b/>
                <w:bCs w:val="0"/>
              </w:rPr>
              <w:t>訊</w:t>
            </w:r>
          </w:p>
        </w:tc>
      </w:tr>
      <w:tr w:rsidR="003267FE" w:rsidTr="00332083">
        <w:tc>
          <w:tcPr>
            <w:tcW w:w="2186" w:type="dxa"/>
            <w:shd w:val="clear" w:color="auto" w:fill="FFCCCC"/>
            <w:vAlign w:val="center"/>
          </w:tcPr>
          <w:p w:rsidR="003267FE" w:rsidRPr="000B0024" w:rsidRDefault="003267FE" w:rsidP="00332083">
            <w:pPr>
              <w:widowControl/>
              <w:spacing w:line="360" w:lineRule="atLeast"/>
              <w:jc w:val="center"/>
              <w:rPr>
                <w:rFonts w:ascii="新細明體" w:hAnsi="新細明體" w:cs="新細明體"/>
              </w:rPr>
            </w:pPr>
            <w:r w:rsidRPr="000B0024">
              <w:rPr>
                <w:rFonts w:ascii="新細明體" w:hAnsi="新細明體" w:cs="新細明體"/>
              </w:rPr>
              <w:t>課程名稱</w:t>
            </w:r>
          </w:p>
        </w:tc>
        <w:tc>
          <w:tcPr>
            <w:tcW w:w="6144" w:type="dxa"/>
            <w:shd w:val="clear" w:color="auto" w:fill="auto"/>
            <w:vAlign w:val="center"/>
          </w:tcPr>
          <w:tbl>
            <w:tblPr>
              <w:tblW w:w="0" w:type="auto"/>
              <w:tblBorders>
                <w:top w:val="nil"/>
                <w:left w:val="nil"/>
                <w:bottom w:val="nil"/>
                <w:right w:val="nil"/>
              </w:tblBorders>
              <w:tblLook w:val="0000" w:firstRow="0" w:lastRow="0" w:firstColumn="0" w:lastColumn="0" w:noHBand="0" w:noVBand="0"/>
            </w:tblPr>
            <w:tblGrid>
              <w:gridCol w:w="1366"/>
            </w:tblGrid>
            <w:tr w:rsidR="003267FE" w:rsidRPr="00F425F1" w:rsidTr="00332083">
              <w:trPr>
                <w:trHeight w:val="120"/>
              </w:trPr>
              <w:tc>
                <w:tcPr>
                  <w:tcW w:w="0" w:type="auto"/>
                </w:tcPr>
                <w:p w:rsidR="003267FE" w:rsidRDefault="003267FE" w:rsidP="003267FE">
                  <w:pPr>
                    <w:pStyle w:val="Default"/>
                    <w:rPr>
                      <w:sz w:val="23"/>
                      <w:szCs w:val="23"/>
                    </w:rPr>
                  </w:pPr>
                  <w:r>
                    <w:rPr>
                      <w:rFonts w:hint="eastAsia"/>
                      <w:sz w:val="23"/>
                      <w:szCs w:val="23"/>
                    </w:rPr>
                    <w:t xml:space="preserve">大學國文二 </w:t>
                  </w:r>
                </w:p>
              </w:tc>
            </w:tr>
          </w:tbl>
          <w:p w:rsidR="003267FE" w:rsidRPr="000B0024" w:rsidRDefault="003267FE" w:rsidP="00332083">
            <w:pPr>
              <w:widowControl/>
              <w:spacing w:line="360" w:lineRule="atLeast"/>
              <w:ind w:firstLineChars="50" w:firstLine="120"/>
              <w:rPr>
                <w:rFonts w:ascii="新細明體" w:hAnsi="新細明體" w:cs="新細明體"/>
              </w:rPr>
            </w:pPr>
          </w:p>
        </w:tc>
      </w:tr>
      <w:tr w:rsidR="003267FE" w:rsidTr="00332083">
        <w:tc>
          <w:tcPr>
            <w:tcW w:w="2186" w:type="dxa"/>
            <w:shd w:val="clear" w:color="auto" w:fill="FFCCCC"/>
            <w:vAlign w:val="center"/>
          </w:tcPr>
          <w:p w:rsidR="003267FE" w:rsidRPr="000B0024" w:rsidRDefault="003267FE" w:rsidP="00332083">
            <w:pPr>
              <w:widowControl/>
              <w:spacing w:line="360" w:lineRule="atLeast"/>
              <w:jc w:val="center"/>
              <w:rPr>
                <w:rFonts w:ascii="新細明體" w:hAnsi="新細明體" w:cs="新細明體"/>
              </w:rPr>
            </w:pPr>
            <w:r w:rsidRPr="000B0024">
              <w:rPr>
                <w:rFonts w:ascii="新細明體" w:hAnsi="新細明體" w:cs="新細明體"/>
              </w:rPr>
              <w:t>開課學期</w:t>
            </w:r>
          </w:p>
        </w:tc>
        <w:tc>
          <w:tcPr>
            <w:tcW w:w="6144" w:type="dxa"/>
            <w:shd w:val="clear" w:color="auto" w:fill="auto"/>
            <w:vAlign w:val="center"/>
          </w:tcPr>
          <w:p w:rsidR="003267FE" w:rsidRPr="000B0024" w:rsidRDefault="003267FE" w:rsidP="003267FE">
            <w:pPr>
              <w:widowControl/>
              <w:spacing w:line="360" w:lineRule="atLeast"/>
              <w:rPr>
                <w:rFonts w:ascii="新細明體" w:hAnsi="新細明體" w:cs="新細明體"/>
              </w:rPr>
            </w:pPr>
            <w:r>
              <w:rPr>
                <w:rFonts w:ascii="新細明體" w:hAnsi="新細明體" w:cs="新細明體" w:hint="eastAsia"/>
              </w:rPr>
              <w:t>107</w:t>
            </w:r>
            <w:proofErr w:type="gramStart"/>
            <w:r w:rsidRPr="000B0024">
              <w:rPr>
                <w:rFonts w:ascii="新細明體" w:hAnsi="新細明體" w:cs="新細明體" w:hint="eastAsia"/>
              </w:rPr>
              <w:t>學年度第</w:t>
            </w:r>
            <w:proofErr w:type="gramEnd"/>
            <w:r w:rsidRPr="000B0024">
              <w:rPr>
                <w:rFonts w:ascii="新細明體" w:hAnsi="新細明體" w:cs="新細明體" w:hint="eastAsia"/>
              </w:rPr>
              <w:t xml:space="preserve"> </w:t>
            </w:r>
            <w:r>
              <w:rPr>
                <w:rFonts w:ascii="新細明體" w:hAnsi="新細明體" w:cs="新細明體"/>
              </w:rPr>
              <w:t>2</w:t>
            </w:r>
            <w:r w:rsidRPr="000B0024">
              <w:rPr>
                <w:rFonts w:ascii="新細明體" w:hAnsi="新細明體" w:cs="新細明體" w:hint="eastAsia"/>
              </w:rPr>
              <w:t xml:space="preserve"> </w:t>
            </w:r>
            <w:r w:rsidRPr="000B0024">
              <w:rPr>
                <w:rFonts w:ascii="新細明體" w:hAnsi="新細明體" w:cs="新細明體" w:hint="eastAsia"/>
              </w:rPr>
              <w:t>學期</w:t>
            </w:r>
          </w:p>
        </w:tc>
      </w:tr>
      <w:tr w:rsidR="003267FE" w:rsidTr="00332083">
        <w:tc>
          <w:tcPr>
            <w:tcW w:w="2186" w:type="dxa"/>
            <w:shd w:val="clear" w:color="auto" w:fill="FFCCCC"/>
            <w:vAlign w:val="center"/>
          </w:tcPr>
          <w:p w:rsidR="003267FE" w:rsidRPr="000B0024" w:rsidRDefault="003267FE" w:rsidP="00332083">
            <w:pPr>
              <w:widowControl/>
              <w:spacing w:line="360" w:lineRule="atLeast"/>
              <w:jc w:val="center"/>
              <w:rPr>
                <w:rFonts w:ascii="新細明體" w:hAnsi="新細明體" w:cs="新細明體"/>
              </w:rPr>
            </w:pPr>
            <w:r w:rsidRPr="000B0024">
              <w:rPr>
                <w:rFonts w:ascii="新細明體" w:hAnsi="新細明體" w:cs="新細明體"/>
              </w:rPr>
              <w:t>開課系所</w:t>
            </w:r>
          </w:p>
        </w:tc>
        <w:tc>
          <w:tcPr>
            <w:tcW w:w="6144" w:type="dxa"/>
            <w:shd w:val="clear" w:color="auto" w:fill="auto"/>
          </w:tcPr>
          <w:p w:rsidR="003267FE" w:rsidRDefault="003267FE" w:rsidP="00332083">
            <w:r>
              <w:t>中國文學系</w:t>
            </w:r>
          </w:p>
        </w:tc>
      </w:tr>
      <w:tr w:rsidR="003267FE" w:rsidTr="00332083">
        <w:tc>
          <w:tcPr>
            <w:tcW w:w="2186" w:type="dxa"/>
            <w:shd w:val="clear" w:color="auto" w:fill="FFCCCC"/>
            <w:vAlign w:val="center"/>
          </w:tcPr>
          <w:p w:rsidR="003267FE" w:rsidRPr="000B0024" w:rsidRDefault="003267FE" w:rsidP="00332083">
            <w:pPr>
              <w:widowControl/>
              <w:spacing w:line="360" w:lineRule="atLeast"/>
              <w:jc w:val="center"/>
              <w:rPr>
                <w:rFonts w:ascii="新細明體" w:hAnsi="新細明體" w:cs="新細明體"/>
              </w:rPr>
            </w:pPr>
            <w:r w:rsidRPr="000B0024">
              <w:rPr>
                <w:rFonts w:ascii="新細明體" w:hAnsi="新細明體" w:cs="新細明體"/>
              </w:rPr>
              <w:t>授課教師</w:t>
            </w:r>
          </w:p>
        </w:tc>
        <w:tc>
          <w:tcPr>
            <w:tcW w:w="6144" w:type="dxa"/>
            <w:shd w:val="clear" w:color="auto" w:fill="auto"/>
          </w:tcPr>
          <w:p w:rsidR="003267FE" w:rsidRDefault="003267FE" w:rsidP="00332083">
            <w:r>
              <w:t>李惠綿</w:t>
            </w:r>
          </w:p>
        </w:tc>
      </w:tr>
      <w:tr w:rsidR="003267FE" w:rsidTr="00332083">
        <w:tc>
          <w:tcPr>
            <w:tcW w:w="2186" w:type="dxa"/>
            <w:shd w:val="clear" w:color="auto" w:fill="FFCCCC"/>
            <w:vAlign w:val="center"/>
          </w:tcPr>
          <w:p w:rsidR="003267FE" w:rsidRPr="000B0024" w:rsidRDefault="003267FE" w:rsidP="00332083">
            <w:pPr>
              <w:widowControl/>
              <w:spacing w:line="240" w:lineRule="atLeast"/>
              <w:jc w:val="center"/>
              <w:rPr>
                <w:rFonts w:ascii="新細明體" w:hAnsi="新細明體" w:cs="新細明體"/>
              </w:rPr>
            </w:pPr>
            <w:r w:rsidRPr="000B0024">
              <w:rPr>
                <w:rFonts w:ascii="新細明體" w:hAnsi="新細明體" w:cs="新細明體"/>
              </w:rPr>
              <w:t>課號</w:t>
            </w:r>
          </w:p>
          <w:p w:rsidR="003267FE" w:rsidRPr="000B0024" w:rsidRDefault="003267FE" w:rsidP="00332083">
            <w:pPr>
              <w:widowControl/>
              <w:spacing w:line="240" w:lineRule="atLeast"/>
              <w:jc w:val="center"/>
              <w:rPr>
                <w:rFonts w:ascii="新細明體" w:hAnsi="新細明體" w:cs="新細明體"/>
              </w:rPr>
            </w:pPr>
            <w:r w:rsidRPr="000B0024">
              <w:rPr>
                <w:rFonts w:ascii="新細明體" w:hAnsi="新細明體" w:cs="新細明體" w:hint="eastAsia"/>
                <w:sz w:val="20"/>
                <w:szCs w:val="20"/>
              </w:rPr>
              <w:t>(</w:t>
            </w:r>
            <w:r w:rsidRPr="000B0024">
              <w:rPr>
                <w:rFonts w:ascii="新細明體" w:hAnsi="新細明體" w:cs="新細明體" w:hint="eastAsia"/>
                <w:sz w:val="20"/>
                <w:szCs w:val="20"/>
              </w:rPr>
              <w:t>若尚未確認可從缺</w:t>
            </w:r>
            <w:r w:rsidRPr="000B0024">
              <w:rPr>
                <w:rFonts w:ascii="新細明體" w:hAnsi="新細明體" w:cs="新細明體" w:hint="eastAsia"/>
                <w:sz w:val="20"/>
                <w:szCs w:val="20"/>
              </w:rPr>
              <w:t>)</w:t>
            </w:r>
          </w:p>
        </w:tc>
        <w:tc>
          <w:tcPr>
            <w:tcW w:w="6144" w:type="dxa"/>
            <w:shd w:val="clear" w:color="auto" w:fill="auto"/>
          </w:tcPr>
          <w:p w:rsidR="003267FE" w:rsidRDefault="003267FE" w:rsidP="00332083"/>
        </w:tc>
      </w:tr>
      <w:tr w:rsidR="003267FE" w:rsidTr="00332083">
        <w:tc>
          <w:tcPr>
            <w:tcW w:w="2186" w:type="dxa"/>
            <w:shd w:val="clear" w:color="auto" w:fill="FFCCCC"/>
            <w:vAlign w:val="center"/>
          </w:tcPr>
          <w:p w:rsidR="003267FE" w:rsidRPr="000B0024" w:rsidRDefault="003267FE" w:rsidP="00332083">
            <w:pPr>
              <w:widowControl/>
              <w:spacing w:line="240" w:lineRule="atLeast"/>
              <w:jc w:val="center"/>
              <w:rPr>
                <w:rFonts w:ascii="新細明體" w:hAnsi="新細明體" w:cs="新細明體"/>
              </w:rPr>
            </w:pPr>
            <w:r w:rsidRPr="000B0024">
              <w:rPr>
                <w:rFonts w:ascii="新細明體" w:hAnsi="新細明體" w:cs="新細明體"/>
              </w:rPr>
              <w:t>課程識別碼</w:t>
            </w:r>
          </w:p>
          <w:p w:rsidR="003267FE" w:rsidRPr="000B0024" w:rsidRDefault="003267FE" w:rsidP="00332083">
            <w:pPr>
              <w:widowControl/>
              <w:spacing w:line="240" w:lineRule="atLeast"/>
              <w:jc w:val="center"/>
              <w:rPr>
                <w:rFonts w:ascii="新細明體" w:hAnsi="新細明體" w:cs="新細明體"/>
              </w:rPr>
            </w:pPr>
            <w:r w:rsidRPr="000B0024">
              <w:rPr>
                <w:rFonts w:ascii="新細明體" w:hAnsi="新細明體" w:cs="新細明體" w:hint="eastAsia"/>
                <w:sz w:val="20"/>
                <w:szCs w:val="20"/>
              </w:rPr>
              <w:t>(</w:t>
            </w:r>
            <w:r w:rsidRPr="000B0024">
              <w:rPr>
                <w:rFonts w:ascii="新細明體" w:hAnsi="新細明體" w:cs="新細明體" w:hint="eastAsia"/>
                <w:sz w:val="20"/>
                <w:szCs w:val="20"/>
              </w:rPr>
              <w:t>若尚未確認可從缺</w:t>
            </w:r>
            <w:r w:rsidRPr="000B0024">
              <w:rPr>
                <w:rFonts w:ascii="新細明體" w:hAnsi="新細明體" w:cs="新細明體" w:hint="eastAsia"/>
                <w:sz w:val="20"/>
                <w:szCs w:val="20"/>
              </w:rPr>
              <w:t>)</w:t>
            </w:r>
          </w:p>
        </w:tc>
        <w:tc>
          <w:tcPr>
            <w:tcW w:w="6144" w:type="dxa"/>
            <w:shd w:val="clear" w:color="auto" w:fill="auto"/>
          </w:tcPr>
          <w:p w:rsidR="003267FE" w:rsidRDefault="003267FE" w:rsidP="00332083"/>
        </w:tc>
      </w:tr>
      <w:tr w:rsidR="003267FE" w:rsidTr="00332083">
        <w:tc>
          <w:tcPr>
            <w:tcW w:w="2186" w:type="dxa"/>
            <w:shd w:val="clear" w:color="auto" w:fill="FFCCCC"/>
            <w:vAlign w:val="center"/>
          </w:tcPr>
          <w:p w:rsidR="003267FE" w:rsidRPr="000B0024" w:rsidRDefault="003267FE" w:rsidP="00332083">
            <w:pPr>
              <w:widowControl/>
              <w:spacing w:line="240" w:lineRule="atLeast"/>
              <w:jc w:val="center"/>
              <w:rPr>
                <w:rFonts w:ascii="新細明體" w:hAnsi="新細明體" w:cs="新細明體"/>
              </w:rPr>
            </w:pPr>
            <w:r w:rsidRPr="000B0024">
              <w:rPr>
                <w:rFonts w:ascii="新細明體" w:hAnsi="新細明體" w:cs="新細明體" w:hint="eastAsia"/>
              </w:rPr>
              <w:t>授課對象</w:t>
            </w:r>
          </w:p>
        </w:tc>
        <w:tc>
          <w:tcPr>
            <w:tcW w:w="6144" w:type="dxa"/>
            <w:shd w:val="clear" w:color="auto" w:fill="auto"/>
          </w:tcPr>
          <w:p w:rsidR="003267FE" w:rsidRDefault="003267FE" w:rsidP="00332083">
            <w:r>
              <w:t>本校大學部學生</w:t>
            </w:r>
          </w:p>
        </w:tc>
      </w:tr>
      <w:tr w:rsidR="003267FE" w:rsidTr="00332083">
        <w:tc>
          <w:tcPr>
            <w:tcW w:w="2186" w:type="dxa"/>
            <w:shd w:val="clear" w:color="auto" w:fill="FFCCCC"/>
            <w:vAlign w:val="center"/>
          </w:tcPr>
          <w:p w:rsidR="003267FE" w:rsidRPr="000B0024" w:rsidRDefault="003267FE" w:rsidP="00332083">
            <w:pPr>
              <w:widowControl/>
              <w:spacing w:line="360" w:lineRule="atLeast"/>
              <w:jc w:val="center"/>
              <w:rPr>
                <w:rFonts w:ascii="新細明體" w:hAnsi="新細明體" w:cs="新細明體"/>
              </w:rPr>
            </w:pPr>
            <w:r w:rsidRPr="000B0024">
              <w:rPr>
                <w:rFonts w:ascii="新細明體" w:hAnsi="新細明體" w:cs="新細明體"/>
              </w:rPr>
              <w:t>班次</w:t>
            </w:r>
          </w:p>
        </w:tc>
        <w:tc>
          <w:tcPr>
            <w:tcW w:w="6144" w:type="dxa"/>
            <w:shd w:val="clear" w:color="auto" w:fill="auto"/>
          </w:tcPr>
          <w:p w:rsidR="003267FE" w:rsidRDefault="003267FE" w:rsidP="00332083"/>
        </w:tc>
      </w:tr>
      <w:tr w:rsidR="003267FE" w:rsidTr="00332083">
        <w:tc>
          <w:tcPr>
            <w:tcW w:w="2186" w:type="dxa"/>
            <w:shd w:val="clear" w:color="auto" w:fill="FFCCCC"/>
            <w:vAlign w:val="center"/>
          </w:tcPr>
          <w:p w:rsidR="003267FE" w:rsidRPr="000B0024" w:rsidRDefault="003267FE" w:rsidP="00332083">
            <w:pPr>
              <w:widowControl/>
              <w:spacing w:line="360" w:lineRule="atLeast"/>
              <w:jc w:val="center"/>
              <w:rPr>
                <w:rFonts w:ascii="新細明體" w:hAnsi="新細明體" w:cs="新細明體"/>
              </w:rPr>
            </w:pPr>
            <w:r w:rsidRPr="000B0024">
              <w:rPr>
                <w:rFonts w:ascii="新細明體" w:hAnsi="新細明體" w:cs="新細明體"/>
              </w:rPr>
              <w:t>學分</w:t>
            </w:r>
          </w:p>
        </w:tc>
        <w:tc>
          <w:tcPr>
            <w:tcW w:w="6144" w:type="dxa"/>
            <w:shd w:val="clear" w:color="auto" w:fill="auto"/>
          </w:tcPr>
          <w:p w:rsidR="003267FE" w:rsidRDefault="003267FE" w:rsidP="00332083">
            <w:r>
              <w:t>3</w:t>
            </w:r>
          </w:p>
        </w:tc>
      </w:tr>
      <w:tr w:rsidR="003267FE" w:rsidTr="00332083">
        <w:tc>
          <w:tcPr>
            <w:tcW w:w="2186" w:type="dxa"/>
            <w:tcBorders>
              <w:bottom w:val="single" w:sz="4" w:space="0" w:color="auto"/>
            </w:tcBorders>
            <w:shd w:val="clear" w:color="auto" w:fill="FFCCCC"/>
            <w:vAlign w:val="center"/>
          </w:tcPr>
          <w:p w:rsidR="003267FE" w:rsidRPr="000B0024" w:rsidRDefault="003267FE" w:rsidP="00332083">
            <w:pPr>
              <w:widowControl/>
              <w:spacing w:line="360" w:lineRule="atLeast"/>
              <w:jc w:val="center"/>
              <w:rPr>
                <w:rFonts w:ascii="新細明體" w:hAnsi="新細明體" w:cs="新細明體"/>
              </w:rPr>
            </w:pPr>
            <w:r w:rsidRPr="000B0024">
              <w:rPr>
                <w:rFonts w:ascii="新細明體" w:hAnsi="新細明體" w:cs="新細明體"/>
              </w:rPr>
              <w:t>全</w:t>
            </w:r>
            <w:r w:rsidRPr="000B0024">
              <w:rPr>
                <w:rFonts w:ascii="新細明體" w:hAnsi="新細明體" w:cs="新細明體"/>
              </w:rPr>
              <w:t>/</w:t>
            </w:r>
            <w:r w:rsidRPr="000B0024">
              <w:rPr>
                <w:rFonts w:ascii="新細明體" w:hAnsi="新細明體" w:cs="新細明體"/>
              </w:rPr>
              <w:t>半年</w:t>
            </w:r>
          </w:p>
        </w:tc>
        <w:tc>
          <w:tcPr>
            <w:tcW w:w="6144" w:type="dxa"/>
            <w:shd w:val="clear" w:color="auto" w:fill="auto"/>
          </w:tcPr>
          <w:p w:rsidR="003267FE" w:rsidRDefault="003267FE" w:rsidP="00332083">
            <w:r>
              <w:t>半年</w:t>
            </w:r>
          </w:p>
        </w:tc>
      </w:tr>
      <w:tr w:rsidR="003267FE" w:rsidTr="00332083">
        <w:tc>
          <w:tcPr>
            <w:tcW w:w="2186" w:type="dxa"/>
            <w:tcBorders>
              <w:bottom w:val="single" w:sz="4" w:space="0" w:color="auto"/>
            </w:tcBorders>
            <w:shd w:val="clear" w:color="auto" w:fill="FFCCCC"/>
            <w:vAlign w:val="center"/>
          </w:tcPr>
          <w:p w:rsidR="003267FE" w:rsidRPr="000B0024" w:rsidRDefault="003267FE" w:rsidP="00332083">
            <w:pPr>
              <w:widowControl/>
              <w:spacing w:line="360" w:lineRule="atLeast"/>
              <w:jc w:val="center"/>
              <w:rPr>
                <w:rFonts w:ascii="新細明體" w:hAnsi="新細明體" w:cs="新細明體"/>
              </w:rPr>
            </w:pPr>
            <w:r w:rsidRPr="000B0024">
              <w:rPr>
                <w:rFonts w:ascii="新細明體" w:hAnsi="新細明體" w:cs="新細明體"/>
              </w:rPr>
              <w:t>必</w:t>
            </w:r>
            <w:r w:rsidRPr="000B0024">
              <w:rPr>
                <w:rFonts w:ascii="新細明體" w:hAnsi="新細明體" w:cs="新細明體"/>
              </w:rPr>
              <w:t>/</w:t>
            </w:r>
            <w:r w:rsidRPr="000B0024">
              <w:rPr>
                <w:rFonts w:ascii="新細明體" w:hAnsi="新細明體" w:cs="新細明體"/>
              </w:rPr>
              <w:t>選修</w:t>
            </w:r>
          </w:p>
        </w:tc>
        <w:tc>
          <w:tcPr>
            <w:tcW w:w="6144" w:type="dxa"/>
            <w:tcBorders>
              <w:bottom w:val="single" w:sz="4" w:space="0" w:color="auto"/>
            </w:tcBorders>
            <w:shd w:val="clear" w:color="auto" w:fill="auto"/>
          </w:tcPr>
          <w:p w:rsidR="003267FE" w:rsidRDefault="003267FE" w:rsidP="00F21498">
            <w:bookmarkStart w:id="0" w:name="_GoBack"/>
            <w:bookmarkEnd w:id="0"/>
          </w:p>
        </w:tc>
      </w:tr>
      <w:tr w:rsidR="003267FE" w:rsidTr="00332083">
        <w:tc>
          <w:tcPr>
            <w:tcW w:w="2186" w:type="dxa"/>
            <w:tcBorders>
              <w:bottom w:val="single" w:sz="4" w:space="0" w:color="auto"/>
            </w:tcBorders>
            <w:shd w:val="clear" w:color="auto" w:fill="FFCCCC"/>
            <w:vAlign w:val="center"/>
          </w:tcPr>
          <w:p w:rsidR="003267FE" w:rsidRPr="000B0024" w:rsidRDefault="003267FE" w:rsidP="00332083">
            <w:pPr>
              <w:widowControl/>
              <w:spacing w:line="360" w:lineRule="atLeast"/>
              <w:jc w:val="center"/>
              <w:rPr>
                <w:rFonts w:ascii="新細明體" w:hAnsi="新細明體" w:cs="新細明體"/>
              </w:rPr>
            </w:pPr>
            <w:r w:rsidRPr="000B0024">
              <w:rPr>
                <w:rFonts w:ascii="新細明體" w:hAnsi="新細明體" w:cs="新細明體" w:hint="eastAsia"/>
              </w:rPr>
              <w:t>核心能力</w:t>
            </w:r>
          </w:p>
        </w:tc>
        <w:tc>
          <w:tcPr>
            <w:tcW w:w="6144" w:type="dxa"/>
            <w:tcBorders>
              <w:bottom w:val="single" w:sz="4" w:space="0" w:color="auto"/>
            </w:tcBorders>
            <w:shd w:val="clear" w:color="auto" w:fill="auto"/>
          </w:tcPr>
          <w:p w:rsidR="003267FE" w:rsidRDefault="003267FE" w:rsidP="00332083">
            <w:r>
              <w:rPr>
                <w:rFonts w:hint="eastAsia"/>
              </w:rPr>
              <w:t>1文學和文獻解讀與研究能力</w:t>
            </w:r>
          </w:p>
          <w:p w:rsidR="003267FE" w:rsidRDefault="003267FE" w:rsidP="00332083">
            <w:r>
              <w:t>2</w:t>
            </w:r>
            <w:r>
              <w:rPr>
                <w:rFonts w:hint="eastAsia"/>
              </w:rPr>
              <w:t>鑑賞與思考能力</w:t>
            </w:r>
          </w:p>
          <w:p w:rsidR="003267FE" w:rsidRPr="005E4BBC" w:rsidRDefault="003267FE" w:rsidP="00332083">
            <w:pPr>
              <w:pStyle w:val="a5"/>
              <w:ind w:left="480" w:right="1500" w:hanging="480"/>
            </w:pPr>
            <w:r>
              <w:rPr>
                <w:rFonts w:hint="eastAsia"/>
              </w:rPr>
              <w:t>3人文傳統認知與主體思維能力</w:t>
            </w:r>
          </w:p>
        </w:tc>
      </w:tr>
      <w:tr w:rsidR="003267FE" w:rsidTr="00332083">
        <w:tc>
          <w:tcPr>
            <w:tcW w:w="2186" w:type="dxa"/>
            <w:tcBorders>
              <w:bottom w:val="single" w:sz="4" w:space="0" w:color="auto"/>
            </w:tcBorders>
            <w:shd w:val="clear" w:color="auto" w:fill="FFCCCC"/>
            <w:vAlign w:val="center"/>
          </w:tcPr>
          <w:p w:rsidR="003267FE" w:rsidRPr="000B0024" w:rsidRDefault="003267FE" w:rsidP="00332083">
            <w:pPr>
              <w:widowControl/>
              <w:spacing w:line="360" w:lineRule="atLeast"/>
              <w:jc w:val="center"/>
              <w:rPr>
                <w:rFonts w:ascii="新細明體" w:hAnsi="新細明體" w:cs="新細明體"/>
              </w:rPr>
            </w:pPr>
            <w:r w:rsidRPr="000B0024">
              <w:rPr>
                <w:rFonts w:ascii="新細明體" w:hAnsi="新細明體" w:cs="新細明體" w:hint="eastAsia"/>
              </w:rPr>
              <w:t>課程分類</w:t>
            </w:r>
          </w:p>
        </w:tc>
        <w:tc>
          <w:tcPr>
            <w:tcW w:w="6144" w:type="dxa"/>
            <w:tcBorders>
              <w:bottom w:val="single" w:sz="4" w:space="0" w:color="auto"/>
            </w:tcBorders>
            <w:shd w:val="clear" w:color="auto" w:fill="auto"/>
          </w:tcPr>
          <w:p w:rsidR="003267FE" w:rsidRPr="00E53666" w:rsidRDefault="003267FE" w:rsidP="00332083">
            <w:r>
              <w:rPr>
                <w:rFonts w:ascii="新細明體" w:hAnsi="新細明體" w:hint="eastAsia"/>
              </w:rPr>
              <w:t>古典文學</w:t>
            </w:r>
          </w:p>
        </w:tc>
      </w:tr>
      <w:tr w:rsidR="003267FE" w:rsidTr="00332083">
        <w:tc>
          <w:tcPr>
            <w:tcW w:w="8330" w:type="dxa"/>
            <w:gridSpan w:val="2"/>
            <w:shd w:val="clear" w:color="auto" w:fill="FFCCCC"/>
            <w:vAlign w:val="center"/>
          </w:tcPr>
          <w:p w:rsidR="003267FE" w:rsidRDefault="003267FE" w:rsidP="00332083">
            <w:pPr>
              <w:jc w:val="center"/>
            </w:pPr>
            <w:r w:rsidRPr="000B0024">
              <w:rPr>
                <w:rFonts w:ascii="新細明體" w:hAnsi="新細明體" w:cs="新細明體"/>
                <w:b/>
                <w:bCs w:val="0"/>
              </w:rPr>
              <w:t>課</w:t>
            </w:r>
            <w:r w:rsidRPr="000B0024">
              <w:rPr>
                <w:rFonts w:ascii="新細明體" w:hAnsi="新細明體" w:cs="新細明體" w:hint="eastAsia"/>
                <w:b/>
                <w:bCs w:val="0"/>
              </w:rPr>
              <w:t xml:space="preserve">  </w:t>
            </w:r>
            <w:r w:rsidRPr="000B0024">
              <w:rPr>
                <w:rFonts w:ascii="新細明體" w:hAnsi="新細明體" w:cs="新細明體"/>
                <w:b/>
                <w:bCs w:val="0"/>
              </w:rPr>
              <w:t>程</w:t>
            </w:r>
            <w:r w:rsidRPr="000B0024">
              <w:rPr>
                <w:rFonts w:ascii="新細明體" w:hAnsi="新細明體" w:cs="新細明體" w:hint="eastAsia"/>
                <w:b/>
                <w:bCs w:val="0"/>
              </w:rPr>
              <w:t xml:space="preserve">  </w:t>
            </w:r>
            <w:r w:rsidRPr="000B0024">
              <w:rPr>
                <w:rFonts w:ascii="新細明體" w:hAnsi="新細明體" w:cs="新細明體"/>
                <w:b/>
                <w:bCs w:val="0"/>
              </w:rPr>
              <w:t>大</w:t>
            </w:r>
            <w:r w:rsidRPr="000B0024">
              <w:rPr>
                <w:rFonts w:ascii="新細明體" w:hAnsi="新細明體" w:cs="新細明體" w:hint="eastAsia"/>
                <w:b/>
                <w:bCs w:val="0"/>
              </w:rPr>
              <w:t xml:space="preserve">  </w:t>
            </w:r>
            <w:r w:rsidRPr="000B0024">
              <w:rPr>
                <w:rFonts w:ascii="新細明體" w:hAnsi="新細明體" w:cs="新細明體"/>
                <w:b/>
                <w:bCs w:val="0"/>
              </w:rPr>
              <w:t>綱</w:t>
            </w:r>
          </w:p>
        </w:tc>
      </w:tr>
      <w:tr w:rsidR="003267FE" w:rsidTr="00332083">
        <w:tc>
          <w:tcPr>
            <w:tcW w:w="2186" w:type="dxa"/>
            <w:shd w:val="clear" w:color="auto" w:fill="FFCCCC"/>
          </w:tcPr>
          <w:p w:rsidR="003267FE" w:rsidRDefault="003267FE" w:rsidP="00332083">
            <w:r w:rsidRPr="000B0024">
              <w:rPr>
                <w:rFonts w:ascii="新細明體" w:hAnsi="新細明體" w:cs="新細明體"/>
              </w:rPr>
              <w:t>課程概述</w:t>
            </w:r>
          </w:p>
        </w:tc>
        <w:tc>
          <w:tcPr>
            <w:tcW w:w="6144" w:type="dxa"/>
            <w:shd w:val="clear" w:color="auto" w:fill="auto"/>
          </w:tcPr>
          <w:p w:rsidR="003267FE" w:rsidRDefault="003267FE" w:rsidP="00332083">
            <w:pPr>
              <w:pStyle w:val="a5"/>
              <w:ind w:right="26" w:firstLineChars="200" w:firstLine="480"/>
              <w:rPr>
                <w:rFonts w:ascii="新細明體" w:eastAsia="新細明體" w:hAnsi="新細明體"/>
              </w:rPr>
            </w:pPr>
            <w:r w:rsidRPr="00A9045B">
              <w:rPr>
                <w:rFonts w:ascii="新細明體" w:eastAsia="新細明體" w:hAnsi="新細明體" w:hint="eastAsia"/>
              </w:rPr>
              <w:t>本課程設計以「經典戲曲選讀：愛情與婚姻」為主題</w:t>
            </w:r>
            <w:r>
              <w:rPr>
                <w:rFonts w:ascii="新細明體" w:eastAsia="新細明體" w:hAnsi="新細明體" w:hint="eastAsia"/>
              </w:rPr>
              <w:t>。選讀的經典戲曲，包括古典與新編戲曲。愛情與婚姻，是人生必修的功課之</w:t>
            </w:r>
            <w:proofErr w:type="gramStart"/>
            <w:r>
              <w:rPr>
                <w:rFonts w:ascii="新細明體" w:eastAsia="新細明體" w:hAnsi="新細明體" w:hint="eastAsia"/>
              </w:rPr>
              <w:t>一</w:t>
            </w:r>
            <w:proofErr w:type="gramEnd"/>
            <w:r>
              <w:rPr>
                <w:rFonts w:ascii="新細明體" w:eastAsia="新細明體" w:hAnsi="新細明體" w:hint="eastAsia"/>
              </w:rPr>
              <w:t>；即使有人選擇放棄，也是一種生命的功課。愛情萌生，是浪漫之情；成就婚姻，是寫實之情。戲曲中的愛情，以才子佳人為主，悲歡離合；戲曲中的婚姻，歷盡滄桑。愛情與婚姻，展演人生情感百態，扣人心弦。</w:t>
            </w:r>
            <w:proofErr w:type="gramStart"/>
            <w:r>
              <w:rPr>
                <w:rFonts w:ascii="新細明體" w:eastAsia="新細明體" w:hAnsi="新細明體" w:hint="eastAsia"/>
              </w:rPr>
              <w:t>觀照</w:t>
            </w:r>
            <w:proofErr w:type="gramEnd"/>
            <w:r>
              <w:rPr>
                <w:rFonts w:ascii="新細明體" w:eastAsia="新細明體" w:hAnsi="新細明體" w:hint="eastAsia"/>
              </w:rPr>
              <w:t>戲曲中的愛情與婚姻，引領我們學習面對現實人生的愛情與婚姻。</w:t>
            </w:r>
          </w:p>
          <w:p w:rsidR="003267FE" w:rsidRDefault="003267FE" w:rsidP="00332083">
            <w:pPr>
              <w:pStyle w:val="a5"/>
              <w:ind w:right="26" w:firstLineChars="200" w:firstLine="480"/>
            </w:pPr>
            <w:r>
              <w:rPr>
                <w:rFonts w:ascii="新細明體" w:eastAsia="新細明體" w:hAnsi="新細明體" w:hint="eastAsia"/>
              </w:rPr>
              <w:t>本課程先導讀「</w:t>
            </w:r>
            <w:proofErr w:type="gramStart"/>
            <w:r>
              <w:rPr>
                <w:rFonts w:ascii="新細明體" w:eastAsia="新細明體" w:hAnsi="新細明體" w:hint="eastAsia"/>
              </w:rPr>
              <w:t>崑</w:t>
            </w:r>
            <w:proofErr w:type="gramEnd"/>
            <w:r>
              <w:rPr>
                <w:rFonts w:ascii="新細明體" w:eastAsia="新細明體" w:hAnsi="新細明體" w:hint="eastAsia"/>
              </w:rPr>
              <w:t>劇藝術」與簡介「</w:t>
            </w:r>
            <w:r w:rsidRPr="00523D78">
              <w:rPr>
                <w:rFonts w:ascii="新細明體" w:eastAsia="新細明體" w:hAnsi="新細明體" w:hint="eastAsia"/>
              </w:rPr>
              <w:t>元雜劇</w:t>
            </w:r>
            <w:proofErr w:type="gramStart"/>
            <w:r w:rsidRPr="00523D78">
              <w:rPr>
                <w:rFonts w:ascii="新細明體" w:eastAsia="新細明體" w:hAnsi="新細明體" w:hint="eastAsia"/>
              </w:rPr>
              <w:t>之體製結構</w:t>
            </w:r>
            <w:proofErr w:type="gramEnd"/>
            <w:r w:rsidRPr="00523D78">
              <w:rPr>
                <w:rFonts w:ascii="新細明體" w:eastAsia="新細明體" w:hAnsi="新細明體" w:hint="eastAsia"/>
              </w:rPr>
              <w:t>」</w:t>
            </w:r>
            <w:r>
              <w:rPr>
                <w:rFonts w:ascii="新細明體" w:eastAsia="新細明體" w:hAnsi="新細明體" w:hint="eastAsia"/>
              </w:rPr>
              <w:t>，儲備欣賞戲曲之美的基礎素養與閱讀戲曲文本的基本知識</w:t>
            </w:r>
            <w:r w:rsidRPr="00523D78">
              <w:rPr>
                <w:rFonts w:ascii="新細明體" w:eastAsia="新細明體" w:hAnsi="新細明體" w:hint="eastAsia"/>
              </w:rPr>
              <w:t>。</w:t>
            </w:r>
            <w:r>
              <w:rPr>
                <w:rFonts w:ascii="新細明體" w:eastAsia="新細明體" w:hAnsi="新細明體" w:hint="eastAsia"/>
              </w:rPr>
              <w:t>繼而導讀賞析</w:t>
            </w:r>
            <w:r w:rsidRPr="00523D78">
              <w:rPr>
                <w:rFonts w:ascii="新細明體" w:eastAsia="新細明體" w:hAnsi="新細明體" w:hint="eastAsia"/>
              </w:rPr>
              <w:t>元雜劇、明</w:t>
            </w:r>
            <w:r>
              <w:rPr>
                <w:rFonts w:ascii="新細明體" w:eastAsia="新細明體" w:hAnsi="新細明體" w:hint="eastAsia"/>
              </w:rPr>
              <w:t>清</w:t>
            </w:r>
            <w:r w:rsidRPr="00523D78">
              <w:rPr>
                <w:rFonts w:ascii="新細明體" w:eastAsia="新細明體" w:hAnsi="新細明體" w:hint="eastAsia"/>
              </w:rPr>
              <w:t>傳奇</w:t>
            </w:r>
            <w:r>
              <w:rPr>
                <w:rFonts w:ascii="新細明體" w:eastAsia="新細明體" w:hAnsi="新細明體" w:hint="eastAsia"/>
              </w:rPr>
              <w:t>、當代新編戲曲等</w:t>
            </w:r>
            <w:r w:rsidRPr="00523D78">
              <w:rPr>
                <w:rFonts w:ascii="新細明體" w:eastAsia="新細明體" w:hAnsi="新細明體" w:hint="eastAsia"/>
              </w:rPr>
              <w:t>經典名劇</w:t>
            </w:r>
            <w:r>
              <w:rPr>
                <w:rFonts w:ascii="新細明體" w:eastAsia="新細明體" w:hAnsi="新細明體" w:hint="eastAsia"/>
              </w:rPr>
              <w:t>，安排古典與新編戲曲交錯進行</w:t>
            </w:r>
            <w:r w:rsidRPr="00523D78">
              <w:rPr>
                <w:rFonts w:ascii="新細明體" w:eastAsia="新細明體" w:hAnsi="新細明體" w:hint="eastAsia"/>
              </w:rPr>
              <w:t>。</w:t>
            </w:r>
            <w:r>
              <w:rPr>
                <w:rFonts w:ascii="新細明體" w:eastAsia="新細明體" w:hAnsi="新細明體" w:hint="eastAsia"/>
              </w:rPr>
              <w:t>所以揀選</w:t>
            </w:r>
            <w:r w:rsidRPr="00523D78">
              <w:rPr>
                <w:rFonts w:ascii="新細明體" w:eastAsia="新細明體" w:hAnsi="新細明體" w:hint="eastAsia"/>
              </w:rPr>
              <w:t>當代新編戲曲，</w:t>
            </w:r>
            <w:r>
              <w:rPr>
                <w:rFonts w:ascii="新細明體" w:eastAsia="新細明體" w:hAnsi="新細明體" w:hint="eastAsia"/>
              </w:rPr>
              <w:t>是為了</w:t>
            </w:r>
            <w:r w:rsidRPr="00523D78">
              <w:rPr>
                <w:rFonts w:ascii="新細明體" w:eastAsia="新細明體" w:hAnsi="新細明體" w:hint="eastAsia"/>
              </w:rPr>
              <w:t>引領</w:t>
            </w:r>
            <w:r>
              <w:rPr>
                <w:rFonts w:ascii="新細明體" w:eastAsia="新細明體" w:hAnsi="新細明體" w:hint="eastAsia"/>
              </w:rPr>
              <w:t>同學</w:t>
            </w:r>
            <w:proofErr w:type="gramStart"/>
            <w:r w:rsidRPr="00523D78">
              <w:rPr>
                <w:rFonts w:ascii="新細明體" w:eastAsia="新細明體" w:hAnsi="新細明體" w:hint="eastAsia"/>
              </w:rPr>
              <w:t>觀照</w:t>
            </w:r>
            <w:proofErr w:type="gramEnd"/>
            <w:r w:rsidRPr="00523D78">
              <w:rPr>
                <w:rFonts w:ascii="新細明體" w:eastAsia="新細明體" w:hAnsi="新細明體" w:hint="eastAsia"/>
              </w:rPr>
              <w:t>古今戲曲不同的</w:t>
            </w:r>
            <w:r>
              <w:rPr>
                <w:rFonts w:ascii="新細明體" w:eastAsia="新細明體" w:hAnsi="新細明體" w:hint="eastAsia"/>
              </w:rPr>
              <w:t>詮釋</w:t>
            </w:r>
            <w:r w:rsidRPr="00523D78">
              <w:rPr>
                <w:rFonts w:ascii="新細明體" w:eastAsia="新細明體" w:hAnsi="新細明體" w:hint="eastAsia"/>
              </w:rPr>
              <w:t>方式及藝術</w:t>
            </w:r>
            <w:r>
              <w:rPr>
                <w:rFonts w:ascii="新細明體" w:eastAsia="新細明體" w:hAnsi="新細明體" w:hint="eastAsia"/>
              </w:rPr>
              <w:t>呈現</w:t>
            </w:r>
            <w:r w:rsidRPr="00523D78">
              <w:rPr>
                <w:rFonts w:ascii="新細明體" w:eastAsia="新細明體" w:hAnsi="新細明體" w:hint="eastAsia"/>
              </w:rPr>
              <w:t>。</w:t>
            </w:r>
            <w:r>
              <w:rPr>
                <w:rFonts w:ascii="新細明體" w:eastAsia="新細明體" w:hAnsi="新細明體" w:hint="eastAsia"/>
              </w:rPr>
              <w:t>課程中</w:t>
            </w:r>
            <w:r w:rsidRPr="00523D78">
              <w:rPr>
                <w:rFonts w:ascii="新細明體" w:eastAsia="新細明體" w:hAnsi="新細明體" w:hint="eastAsia"/>
              </w:rPr>
              <w:t>將配合觀賞錄影</w:t>
            </w:r>
            <w:r>
              <w:rPr>
                <w:rFonts w:ascii="新細明體" w:eastAsia="新細明體" w:hAnsi="新細明體" w:hint="eastAsia"/>
              </w:rPr>
              <w:t>演出，或</w:t>
            </w:r>
            <w:r w:rsidRPr="00523D78">
              <w:rPr>
                <w:rFonts w:ascii="新細明體" w:eastAsia="新細明體" w:hAnsi="新細明體" w:hint="eastAsia"/>
              </w:rPr>
              <w:t>親臨劇院觀賞</w:t>
            </w:r>
            <w:r>
              <w:rPr>
                <w:rFonts w:ascii="新細明體" w:eastAsia="新細明體" w:hAnsi="新細明體" w:hint="eastAsia"/>
              </w:rPr>
              <w:t>現場演出</w:t>
            </w:r>
            <w:r w:rsidRPr="00523D78">
              <w:rPr>
                <w:rFonts w:ascii="新細明體" w:eastAsia="新細明體" w:hAnsi="新細明體" w:hint="eastAsia"/>
              </w:rPr>
              <w:t>，</w:t>
            </w:r>
            <w:r>
              <w:rPr>
                <w:rFonts w:ascii="新細明體" w:eastAsia="新細明體" w:hAnsi="新細明體" w:hint="eastAsia"/>
              </w:rPr>
              <w:t>具體感受</w:t>
            </w:r>
            <w:r w:rsidRPr="00523D78">
              <w:rPr>
                <w:rFonts w:ascii="新細明體" w:eastAsia="新細明體" w:hAnsi="新細明體" w:hint="eastAsia"/>
              </w:rPr>
              <w:t>戲曲</w:t>
            </w:r>
            <w:r>
              <w:rPr>
                <w:rFonts w:ascii="新細明體" w:eastAsia="新細明體" w:hAnsi="新細明體" w:hint="eastAsia"/>
              </w:rPr>
              <w:t>表演於舞台的</w:t>
            </w:r>
            <w:r>
              <w:rPr>
                <w:rFonts w:ascii="新細明體" w:eastAsia="新細明體" w:hAnsi="新細明體" w:hint="eastAsia"/>
              </w:rPr>
              <w:lastRenderedPageBreak/>
              <w:t>藝術魅力</w:t>
            </w:r>
            <w:r w:rsidRPr="00523D78">
              <w:rPr>
                <w:rFonts w:ascii="新細明體" w:eastAsia="新細明體" w:hAnsi="新細明體" w:hint="eastAsia"/>
              </w:rPr>
              <w:t>。由於戲曲是「案頭文學」，又是可以搬演於舞台之上的「場上文學」，</w:t>
            </w:r>
            <w:r>
              <w:rPr>
                <w:rFonts w:ascii="新細明體" w:eastAsia="新細明體" w:hAnsi="新細明體" w:hint="eastAsia"/>
              </w:rPr>
              <w:t>因此</w:t>
            </w:r>
            <w:r w:rsidRPr="00523D78">
              <w:rPr>
                <w:rFonts w:ascii="新細明體" w:eastAsia="新細明體" w:hAnsi="新細明體" w:hint="eastAsia"/>
              </w:rPr>
              <w:t>透過雙重方向的教學活動，才能兼顧戲劇藝術的特質。透過戲曲</w:t>
            </w:r>
            <w:r>
              <w:rPr>
                <w:rFonts w:ascii="新細明體" w:eastAsia="新細明體" w:hAnsi="新細明體" w:hint="eastAsia"/>
              </w:rPr>
              <w:t>經典</w:t>
            </w:r>
            <w:r w:rsidRPr="00523D78">
              <w:rPr>
                <w:rFonts w:ascii="新細明體" w:eastAsia="新細明體" w:hAnsi="新細明體" w:hint="eastAsia"/>
              </w:rPr>
              <w:t>之閱讀與欣賞，</w:t>
            </w:r>
            <w:r>
              <w:rPr>
                <w:rFonts w:ascii="新細明體" w:eastAsia="新細明體" w:hAnsi="新細明體" w:hint="eastAsia"/>
              </w:rPr>
              <w:t>希望</w:t>
            </w:r>
            <w:r w:rsidRPr="00523D78">
              <w:rPr>
                <w:rFonts w:ascii="新細明體" w:eastAsia="新細明體" w:hAnsi="新細明體" w:hint="eastAsia"/>
              </w:rPr>
              <w:t>涵蓋</w:t>
            </w:r>
            <w:proofErr w:type="gramStart"/>
            <w:r w:rsidRPr="00523D78">
              <w:rPr>
                <w:rFonts w:ascii="新細明體" w:eastAsia="新細明體" w:hAnsi="新細明體" w:hint="eastAsia"/>
              </w:rPr>
              <w:t>崑</w:t>
            </w:r>
            <w:proofErr w:type="gramEnd"/>
            <w:r w:rsidRPr="00523D78">
              <w:rPr>
                <w:rFonts w:ascii="新細明體" w:eastAsia="新細明體" w:hAnsi="新細明體" w:hint="eastAsia"/>
              </w:rPr>
              <w:t>劇、京劇、</w:t>
            </w:r>
            <w:r>
              <w:rPr>
                <w:rFonts w:ascii="新細明體" w:eastAsia="新細明體" w:hAnsi="新細明體" w:hint="eastAsia"/>
              </w:rPr>
              <w:t>漢劇、豫劇</w:t>
            </w:r>
            <w:r w:rsidRPr="00523D78">
              <w:rPr>
                <w:rFonts w:ascii="新細明體" w:eastAsia="新細明體" w:hAnsi="新細明體" w:hint="eastAsia"/>
              </w:rPr>
              <w:t>、越劇、黃梅戲、歌仔戲等不同</w:t>
            </w:r>
            <w:proofErr w:type="gramStart"/>
            <w:r w:rsidRPr="00523D78">
              <w:rPr>
                <w:rFonts w:ascii="新細明體" w:eastAsia="新細明體" w:hAnsi="新細明體" w:hint="eastAsia"/>
              </w:rPr>
              <w:t>的體製劇種</w:t>
            </w:r>
            <w:proofErr w:type="gramEnd"/>
            <w:r>
              <w:rPr>
                <w:rFonts w:ascii="新細明體" w:eastAsia="新細明體" w:hAnsi="新細明體" w:hint="eastAsia"/>
              </w:rPr>
              <w:t>。</w:t>
            </w:r>
          </w:p>
        </w:tc>
      </w:tr>
      <w:tr w:rsidR="003267FE" w:rsidTr="00332083">
        <w:tc>
          <w:tcPr>
            <w:tcW w:w="2186" w:type="dxa"/>
            <w:shd w:val="clear" w:color="auto" w:fill="FFCCCC"/>
          </w:tcPr>
          <w:p w:rsidR="003267FE" w:rsidRDefault="003267FE" w:rsidP="00332083">
            <w:r w:rsidRPr="000B0024">
              <w:rPr>
                <w:rFonts w:ascii="新細明體" w:hAnsi="新細明體" w:cs="新細明體"/>
              </w:rPr>
              <w:lastRenderedPageBreak/>
              <w:t>課程目標</w:t>
            </w:r>
          </w:p>
        </w:tc>
        <w:tc>
          <w:tcPr>
            <w:tcW w:w="6144" w:type="dxa"/>
            <w:shd w:val="clear" w:color="auto" w:fill="auto"/>
          </w:tcPr>
          <w:p w:rsidR="003267FE" w:rsidRPr="00980AC3" w:rsidRDefault="003267FE" w:rsidP="00332083">
            <w:pPr>
              <w:pStyle w:val="a5"/>
              <w:ind w:right="1500"/>
            </w:pPr>
            <w:r w:rsidRPr="00980AC3">
              <w:rPr>
                <w:rFonts w:hint="eastAsia"/>
              </w:rPr>
              <w:t xml:space="preserve">1培養「閱讀文本」的能力 </w:t>
            </w:r>
            <w:r w:rsidRPr="00980AC3">
              <w:t xml:space="preserve">  </w:t>
            </w:r>
          </w:p>
          <w:p w:rsidR="003267FE" w:rsidRPr="00980AC3" w:rsidRDefault="003267FE" w:rsidP="00332083">
            <w:pPr>
              <w:pStyle w:val="a5"/>
              <w:ind w:right="1500"/>
            </w:pPr>
            <w:r w:rsidRPr="00980AC3">
              <w:rPr>
                <w:rFonts w:hint="eastAsia"/>
              </w:rPr>
              <w:t xml:space="preserve">2訓練「問題意識」的能力                  </w:t>
            </w:r>
          </w:p>
          <w:p w:rsidR="003267FE" w:rsidRPr="00980AC3" w:rsidRDefault="003267FE" w:rsidP="00332083">
            <w:pPr>
              <w:pStyle w:val="a5"/>
              <w:ind w:left="3360" w:right="1500" w:hangingChars="1400" w:hanging="3360"/>
            </w:pPr>
            <w:r w:rsidRPr="00980AC3">
              <w:rPr>
                <w:rFonts w:hint="eastAsia"/>
              </w:rPr>
              <w:t>3學習「</w:t>
            </w:r>
            <w:proofErr w:type="gramStart"/>
            <w:r w:rsidRPr="00980AC3">
              <w:rPr>
                <w:rFonts w:hint="eastAsia"/>
              </w:rPr>
              <w:t>思辯</w:t>
            </w:r>
            <w:proofErr w:type="gramEnd"/>
            <w:r w:rsidRPr="00980AC3">
              <w:rPr>
                <w:rFonts w:hint="eastAsia"/>
              </w:rPr>
              <w:t xml:space="preserve">表達」的能力                                            </w:t>
            </w:r>
          </w:p>
          <w:p w:rsidR="003267FE" w:rsidRPr="00980AC3" w:rsidRDefault="003267FE" w:rsidP="00332083">
            <w:pPr>
              <w:pStyle w:val="a5"/>
              <w:ind w:right="1500"/>
            </w:pPr>
            <w:r w:rsidRPr="00980AC3">
              <w:rPr>
                <w:rFonts w:hint="eastAsia"/>
              </w:rPr>
              <w:t>4提高「問題寫作」的能力</w:t>
            </w:r>
          </w:p>
          <w:p w:rsidR="003267FE" w:rsidRPr="00980AC3" w:rsidRDefault="003267FE" w:rsidP="00332083">
            <w:pPr>
              <w:pStyle w:val="a5"/>
              <w:ind w:right="1500"/>
            </w:pPr>
            <w:r w:rsidRPr="00980AC3">
              <w:rPr>
                <w:rFonts w:hint="eastAsia"/>
              </w:rPr>
              <w:t>5發揮「想像創造」的能力</w:t>
            </w:r>
          </w:p>
          <w:p w:rsidR="003267FE" w:rsidRPr="00980AC3" w:rsidRDefault="003267FE" w:rsidP="00332083">
            <w:pPr>
              <w:ind w:left="240" w:hangingChars="100" w:hanging="240"/>
              <w:rPr>
                <w:rFonts w:ascii="標楷體" w:eastAsia="標楷體" w:hAnsi="標楷體"/>
              </w:rPr>
            </w:pPr>
            <w:r w:rsidRPr="00980AC3">
              <w:rPr>
                <w:rFonts w:hint="eastAsia"/>
              </w:rPr>
              <w:t>6增廣「經典文學」的視野</w:t>
            </w:r>
          </w:p>
          <w:p w:rsidR="003267FE" w:rsidRPr="00980AC3" w:rsidRDefault="003267FE" w:rsidP="00332083">
            <w:pPr>
              <w:ind w:leftChars="75" w:left="180" w:firstLineChars="200" w:firstLine="480"/>
              <w:rPr>
                <w:rFonts w:ascii="新細明體" w:hAnsi="新細明體"/>
              </w:rPr>
            </w:pPr>
            <w:r w:rsidRPr="00B84551">
              <w:rPr>
                <w:rFonts w:ascii="新細明體" w:hAnsi="新細明體" w:hint="eastAsia"/>
              </w:rPr>
              <w:t>戲曲是融合抒情文學與敘事文學的藝術，也是</w:t>
            </w:r>
            <w:r>
              <w:rPr>
                <w:rFonts w:ascii="新細明體" w:hAnsi="新細明體" w:hint="eastAsia"/>
              </w:rPr>
              <w:t>與人類生活關係最密切的生活藝術。</w:t>
            </w:r>
            <w:r w:rsidRPr="00B84551">
              <w:rPr>
                <w:rFonts w:ascii="新細明體" w:hAnsi="新細明體" w:hint="eastAsia"/>
              </w:rPr>
              <w:t>它具有</w:t>
            </w:r>
            <w:r>
              <w:rPr>
                <w:rFonts w:ascii="新細明體" w:hAnsi="新細明體" w:hint="eastAsia"/>
              </w:rPr>
              <w:t>詩歌</w:t>
            </w:r>
            <w:r w:rsidRPr="00B84551">
              <w:rPr>
                <w:rFonts w:ascii="新細明體" w:hAnsi="新細明體" w:hint="eastAsia"/>
              </w:rPr>
              <w:t>、音樂、舞蹈、</w:t>
            </w:r>
            <w:r>
              <w:rPr>
                <w:rFonts w:ascii="新細明體" w:hAnsi="新細明體" w:hint="eastAsia"/>
              </w:rPr>
              <w:t>表演</w:t>
            </w:r>
            <w:r w:rsidRPr="00B84551">
              <w:rPr>
                <w:rFonts w:ascii="新細明體" w:hAnsi="新細明體" w:hint="eastAsia"/>
              </w:rPr>
              <w:t>等多重的涵養</w:t>
            </w:r>
            <w:r>
              <w:rPr>
                <w:rFonts w:ascii="新細明體" w:hAnsi="新細明體" w:hint="eastAsia"/>
              </w:rPr>
              <w:t>與</w:t>
            </w:r>
            <w:r w:rsidRPr="00B84551">
              <w:rPr>
                <w:rFonts w:ascii="新細明體" w:hAnsi="新細明體" w:hint="eastAsia"/>
              </w:rPr>
              <w:t>陶冶，沈浸其中可以同時享有視覺、聽覺的美感。本課程期望引導同學閱讀古典戲曲劇本的能力，</w:t>
            </w:r>
            <w:r>
              <w:rPr>
                <w:rFonts w:ascii="新細明體" w:hAnsi="新細明體" w:hint="eastAsia"/>
              </w:rPr>
              <w:t>學習觀賞傳統戲曲與當代新編戲曲。課程進行中，針對文本設計小問題，培養問題意識與寫作能力；也希望與同學交流對話，</w:t>
            </w:r>
            <w:r w:rsidRPr="00980AC3">
              <w:rPr>
                <w:rFonts w:ascii="新細明體" w:hAnsi="新細明體" w:hint="eastAsia"/>
              </w:rPr>
              <w:t>學習</w:t>
            </w:r>
            <w:proofErr w:type="gramStart"/>
            <w:r w:rsidRPr="00980AC3">
              <w:rPr>
                <w:rFonts w:hint="eastAsia"/>
              </w:rPr>
              <w:t>思辯</w:t>
            </w:r>
            <w:proofErr w:type="gramEnd"/>
            <w:r w:rsidRPr="00980AC3">
              <w:rPr>
                <w:rFonts w:hint="eastAsia"/>
              </w:rPr>
              <w:t>表達的能力。</w:t>
            </w:r>
            <w:r w:rsidRPr="00A413BC">
              <w:rPr>
                <w:rFonts w:ascii="新細明體" w:hAnsi="新細明體" w:hint="eastAsia"/>
              </w:rPr>
              <w:t>期望大學生</w:t>
            </w:r>
            <w:r>
              <w:rPr>
                <w:rFonts w:ascii="新細明體" w:hAnsi="新細明體" w:hint="eastAsia"/>
              </w:rPr>
              <w:t>在最後一年的國文課中，得以增進藝術</w:t>
            </w:r>
            <w:r w:rsidRPr="00B84551">
              <w:rPr>
                <w:rFonts w:ascii="新細明體" w:hAnsi="新細明體" w:hint="eastAsia"/>
              </w:rPr>
              <w:t>文化素養</w:t>
            </w:r>
            <w:r>
              <w:rPr>
                <w:rFonts w:ascii="新細明體" w:hAnsi="新細明體" w:hint="eastAsia"/>
              </w:rPr>
              <w:t>，成為一個</w:t>
            </w:r>
            <w:r w:rsidRPr="00B84551">
              <w:rPr>
                <w:rFonts w:ascii="新細明體" w:hAnsi="新細明體" w:hint="eastAsia"/>
              </w:rPr>
              <w:t>有鑑賞能力的讀者和戲劇觀眾</w:t>
            </w:r>
            <w:r w:rsidRPr="000F5B72">
              <w:rPr>
                <w:rFonts w:ascii="新細明體" w:hAnsi="新細明體" w:hint="eastAsia"/>
              </w:rPr>
              <w:t>。</w:t>
            </w:r>
          </w:p>
          <w:p w:rsidR="003267FE" w:rsidRPr="00A16E63" w:rsidRDefault="003267FE" w:rsidP="00332083">
            <w:pPr>
              <w:ind w:leftChars="75" w:left="180" w:firstLineChars="200" w:firstLine="480"/>
              <w:rPr>
                <w:rFonts w:ascii="新細明體" w:hAnsi="新細明體"/>
              </w:rPr>
            </w:pPr>
            <w:r w:rsidRPr="000F5B72">
              <w:rPr>
                <w:rFonts w:ascii="新細明體" w:hAnsi="新細明體" w:hint="eastAsia"/>
              </w:rPr>
              <w:t>俗話說：「人生如戲」，戲劇中悲歡離合</w:t>
            </w:r>
            <w:r>
              <w:rPr>
                <w:rFonts w:ascii="新細明體" w:hAnsi="新細明體" w:hint="eastAsia"/>
              </w:rPr>
              <w:t>的愛情與婚姻</w:t>
            </w:r>
            <w:r w:rsidRPr="000F5B72">
              <w:rPr>
                <w:rFonts w:ascii="新細明體" w:hAnsi="新細明體" w:hint="eastAsia"/>
              </w:rPr>
              <w:t>，往往是現實人生的投影。戲劇</w:t>
            </w:r>
            <w:r>
              <w:rPr>
                <w:rFonts w:ascii="新細明體" w:hAnsi="新細明體" w:hint="eastAsia"/>
              </w:rPr>
              <w:t>中的</w:t>
            </w:r>
            <w:r w:rsidRPr="000F5B72">
              <w:rPr>
                <w:rFonts w:ascii="新細明體" w:hAnsi="新細明體" w:hint="eastAsia"/>
              </w:rPr>
              <w:t>人物、情節雖然多是虛構，但</w:t>
            </w:r>
            <w:proofErr w:type="gramStart"/>
            <w:r w:rsidRPr="000F5B72">
              <w:rPr>
                <w:rFonts w:ascii="新細明體" w:hAnsi="新細明體" w:hint="eastAsia"/>
              </w:rPr>
              <w:t>一齣</w:t>
            </w:r>
            <w:proofErr w:type="gramEnd"/>
            <w:r w:rsidRPr="000F5B72">
              <w:rPr>
                <w:rFonts w:ascii="新細明體" w:hAnsi="新細明體" w:hint="eastAsia"/>
              </w:rPr>
              <w:t>好的戲劇，所傳達的</w:t>
            </w:r>
            <w:r>
              <w:rPr>
                <w:rFonts w:ascii="新細明體" w:hAnsi="新細明體" w:hint="eastAsia"/>
              </w:rPr>
              <w:t>情境</w:t>
            </w:r>
            <w:r w:rsidRPr="000F5B72">
              <w:rPr>
                <w:rFonts w:ascii="新細明體" w:hAnsi="新細明體" w:hint="eastAsia"/>
              </w:rPr>
              <w:t>卻是真實的貼近人生。</w:t>
            </w:r>
            <w:r>
              <w:rPr>
                <w:rFonts w:ascii="新細明體" w:hAnsi="新細明體" w:hint="eastAsia"/>
              </w:rPr>
              <w:t>閱讀</w:t>
            </w:r>
            <w:r w:rsidRPr="000F5B72">
              <w:rPr>
                <w:rFonts w:ascii="新細明體" w:hAnsi="新細明體" w:hint="eastAsia"/>
              </w:rPr>
              <w:t>觀賞虛擬</w:t>
            </w:r>
            <w:r>
              <w:rPr>
                <w:rFonts w:ascii="新細明體" w:hAnsi="新細明體" w:hint="eastAsia"/>
              </w:rPr>
              <w:t>的</w:t>
            </w:r>
            <w:r w:rsidRPr="000F5B72">
              <w:rPr>
                <w:rFonts w:ascii="新細明體" w:hAnsi="新細明體" w:hint="eastAsia"/>
              </w:rPr>
              <w:t>戲曲</w:t>
            </w:r>
            <w:r>
              <w:rPr>
                <w:rFonts w:ascii="新細明體" w:hAnsi="新細明體" w:hint="eastAsia"/>
              </w:rPr>
              <w:t>故事</w:t>
            </w:r>
            <w:r w:rsidRPr="000F5B72">
              <w:rPr>
                <w:rFonts w:ascii="新細明體" w:hAnsi="新細明體" w:hint="eastAsia"/>
              </w:rPr>
              <w:t>時，可以讓它成為生命的養分，灌注</w:t>
            </w:r>
            <w:proofErr w:type="gramStart"/>
            <w:r w:rsidRPr="000F5B72">
              <w:rPr>
                <w:rFonts w:ascii="新細明體" w:hAnsi="新細明體" w:hint="eastAsia"/>
              </w:rPr>
              <w:t>枯竭凋傷的</w:t>
            </w:r>
            <w:proofErr w:type="gramEnd"/>
            <w:r w:rsidRPr="000F5B72">
              <w:rPr>
                <w:rFonts w:ascii="新細明體" w:hAnsi="新細明體" w:hint="eastAsia"/>
              </w:rPr>
              <w:t>心靈</w:t>
            </w:r>
            <w:r>
              <w:rPr>
                <w:rFonts w:ascii="新細明體" w:hAnsi="新細明體" w:hint="eastAsia"/>
              </w:rPr>
              <w:t>，</w:t>
            </w:r>
            <w:r w:rsidRPr="000F5B72">
              <w:rPr>
                <w:rFonts w:ascii="新細明體" w:hAnsi="新細明體" w:hint="eastAsia"/>
              </w:rPr>
              <w:t>扭轉固定的、執著的思維</w:t>
            </w:r>
            <w:r>
              <w:rPr>
                <w:rFonts w:ascii="新細明體" w:hAnsi="新細明體" w:hint="eastAsia"/>
              </w:rPr>
              <w:t>，從而</w:t>
            </w:r>
            <w:r w:rsidRPr="000F5B72">
              <w:rPr>
                <w:rFonts w:ascii="新細明體" w:hAnsi="新細明體" w:hint="eastAsia"/>
              </w:rPr>
              <w:t>在轉念中得到昇華的力量。</w:t>
            </w:r>
            <w:r w:rsidRPr="00A16E63">
              <w:rPr>
                <w:rFonts w:ascii="新細明體" w:hAnsi="新細明體" w:hint="eastAsia"/>
              </w:rPr>
              <w:t>本課程期望：</w:t>
            </w:r>
          </w:p>
          <w:p w:rsidR="003267FE" w:rsidRPr="00A16E63" w:rsidRDefault="003267FE" w:rsidP="00332083">
            <w:pPr>
              <w:ind w:leftChars="75" w:left="420" w:hangingChars="100" w:hanging="240"/>
              <w:rPr>
                <w:rFonts w:ascii="新細明體" w:hAnsi="新細明體"/>
              </w:rPr>
            </w:pPr>
            <w:r w:rsidRPr="00A16E63">
              <w:rPr>
                <w:rFonts w:ascii="新細明體" w:hAnsi="新細明體" w:hint="eastAsia"/>
              </w:rPr>
              <w:t>1</w:t>
            </w:r>
            <w:r w:rsidRPr="00A16E63">
              <w:rPr>
                <w:rFonts w:ascii="新細明體" w:hAnsi="新細明體" w:hint="eastAsia"/>
              </w:rPr>
              <w:t>通過經典、代表性文本的精讀、解析及詮釋，使學生熟悉人文思維，了解人文精神與傳統在現代社會的重要。</w:t>
            </w:r>
          </w:p>
          <w:p w:rsidR="003267FE" w:rsidRPr="001058FA" w:rsidRDefault="003267FE" w:rsidP="00332083">
            <w:pPr>
              <w:ind w:leftChars="75" w:left="180"/>
            </w:pPr>
            <w:r w:rsidRPr="00A16E63">
              <w:rPr>
                <w:rFonts w:ascii="新細明體" w:hAnsi="新細明體" w:hint="eastAsia"/>
              </w:rPr>
              <w:t>2.</w:t>
            </w:r>
            <w:r w:rsidRPr="00A16E63">
              <w:rPr>
                <w:rFonts w:ascii="新細明體" w:hAnsi="新細明體" w:hint="eastAsia"/>
              </w:rPr>
              <w:t>透過充分討論與系統性的寫作練習，增進學生思考及語文表達能力。</w:t>
            </w:r>
            <w:r w:rsidRPr="00A16E63">
              <w:rPr>
                <w:rFonts w:ascii="新細明體" w:hAnsi="新細明體" w:hint="eastAsia"/>
              </w:rPr>
              <w:t>3.</w:t>
            </w:r>
            <w:r w:rsidRPr="00A16E63">
              <w:rPr>
                <w:rFonts w:ascii="新細明體" w:hAnsi="新細明體" w:hint="eastAsia"/>
              </w:rPr>
              <w:t>培養學生對一己生命的感知、反思，進而自覺其生命的價值與意義。</w:t>
            </w:r>
          </w:p>
        </w:tc>
      </w:tr>
      <w:tr w:rsidR="003267FE" w:rsidTr="00332083">
        <w:tc>
          <w:tcPr>
            <w:tcW w:w="2186" w:type="dxa"/>
            <w:shd w:val="clear" w:color="auto" w:fill="FFCCCC"/>
          </w:tcPr>
          <w:p w:rsidR="003267FE" w:rsidRDefault="003267FE" w:rsidP="00332083">
            <w:r w:rsidRPr="000B0024">
              <w:rPr>
                <w:rFonts w:ascii="新細明體" w:hAnsi="新細明體" w:cs="新細明體"/>
              </w:rPr>
              <w:t>課程要求</w:t>
            </w:r>
          </w:p>
        </w:tc>
        <w:tc>
          <w:tcPr>
            <w:tcW w:w="6144" w:type="dxa"/>
            <w:shd w:val="clear" w:color="auto" w:fill="auto"/>
          </w:tcPr>
          <w:p w:rsidR="003267FE" w:rsidRDefault="003267FE" w:rsidP="00332083">
            <w:r>
              <w:rPr>
                <w:rFonts w:hint="eastAsia"/>
              </w:rPr>
              <w:t>1課前預習文本</w:t>
            </w:r>
          </w:p>
          <w:p w:rsidR="003267FE" w:rsidRDefault="003267FE" w:rsidP="00332083">
            <w:r>
              <w:t>2課堂互動對話</w:t>
            </w:r>
          </w:p>
        </w:tc>
      </w:tr>
      <w:tr w:rsidR="003267FE" w:rsidTr="00332083">
        <w:tc>
          <w:tcPr>
            <w:tcW w:w="2186" w:type="dxa"/>
            <w:shd w:val="clear" w:color="auto" w:fill="FFCCCC"/>
          </w:tcPr>
          <w:p w:rsidR="003267FE" w:rsidRDefault="003267FE" w:rsidP="00332083">
            <w:pPr>
              <w:rPr>
                <w:rFonts w:ascii="新細明體" w:hAnsi="新細明體" w:cs="新細明體"/>
              </w:rPr>
            </w:pPr>
            <w:r w:rsidRPr="000B0024">
              <w:rPr>
                <w:rFonts w:ascii="新細明體" w:hAnsi="新細明體" w:cs="新細明體"/>
              </w:rPr>
              <w:t>參考書目</w:t>
            </w:r>
            <w:proofErr w:type="gramStart"/>
            <w:r w:rsidRPr="000B0024">
              <w:rPr>
                <w:rFonts w:ascii="新細明體" w:hAnsi="新細明體" w:cs="新細明體" w:hint="eastAsia"/>
              </w:rPr>
              <w:t>＆</w:t>
            </w:r>
            <w:proofErr w:type="gramEnd"/>
            <w:r w:rsidRPr="000B0024">
              <w:rPr>
                <w:rFonts w:ascii="新細明體" w:hAnsi="新細明體" w:cs="新細明體"/>
              </w:rPr>
              <w:t>指定閱讀</w:t>
            </w:r>
          </w:p>
          <w:p w:rsidR="003267FE" w:rsidRPr="00871112" w:rsidRDefault="003267FE" w:rsidP="00332083">
            <w:pPr>
              <w:rPr>
                <w:rFonts w:ascii="新細明體" w:hAnsi="新細明體"/>
              </w:rPr>
            </w:pPr>
            <w:r w:rsidRPr="00871112">
              <w:rPr>
                <w:rFonts w:ascii="新細明體" w:hAnsi="新細明體" w:cs="新細明體" w:hint="eastAsia"/>
              </w:rPr>
              <w:lastRenderedPageBreak/>
              <w:t>（</w:t>
            </w:r>
            <w:r w:rsidRPr="00871112">
              <w:rPr>
                <w:rFonts w:ascii="新細明體" w:hAnsi="新細明體" w:hint="eastAsia"/>
              </w:rPr>
              <w:t>不宜完全偏重授課教師個人著作</w:t>
            </w:r>
            <w:r w:rsidRPr="00871112">
              <w:rPr>
                <w:rFonts w:ascii="新細明體" w:hAnsi="新細明體" w:cs="新細明體" w:hint="eastAsia"/>
              </w:rPr>
              <w:t>）</w:t>
            </w:r>
          </w:p>
        </w:tc>
        <w:tc>
          <w:tcPr>
            <w:tcW w:w="6144" w:type="dxa"/>
            <w:shd w:val="clear" w:color="auto" w:fill="auto"/>
          </w:tcPr>
          <w:p w:rsidR="003267FE" w:rsidRDefault="003267FE" w:rsidP="00332083">
            <w:r>
              <w:rPr>
                <w:rFonts w:hint="eastAsia"/>
              </w:rPr>
              <w:lastRenderedPageBreak/>
              <w:t>一、指定閱讀</w:t>
            </w:r>
          </w:p>
          <w:p w:rsidR="003267FE" w:rsidRPr="00AE32D9" w:rsidRDefault="003267FE" w:rsidP="00332083">
            <w:pPr>
              <w:pStyle w:val="a5"/>
              <w:ind w:right="26"/>
              <w:rPr>
                <w:rFonts w:ascii="新細明體" w:eastAsia="新細明體" w:hAnsi="新細明體"/>
              </w:rPr>
            </w:pPr>
            <w:r w:rsidRPr="00AE32D9">
              <w:rPr>
                <w:rFonts w:ascii="新細明體" w:eastAsia="新細明體" w:hAnsi="新細明體" w:hint="eastAsia"/>
              </w:rPr>
              <w:t>1上課教材</w:t>
            </w:r>
            <w:r>
              <w:rPr>
                <w:rFonts w:ascii="新細明體" w:eastAsia="新細明體" w:hAnsi="新細明體" w:hint="eastAsia"/>
              </w:rPr>
              <w:t>：</w:t>
            </w:r>
            <w:r w:rsidRPr="00AE32D9">
              <w:rPr>
                <w:rFonts w:ascii="新細明體" w:eastAsia="新細明體" w:hAnsi="新細明體" w:hint="eastAsia"/>
              </w:rPr>
              <w:t>曾永義</w:t>
            </w:r>
            <w:proofErr w:type="gramStart"/>
            <w:r w:rsidRPr="00AE32D9">
              <w:rPr>
                <w:rFonts w:ascii="新細明體" w:eastAsia="新細明體" w:hAnsi="新細明體" w:hint="eastAsia"/>
              </w:rPr>
              <w:t>等選注</w:t>
            </w:r>
            <w:proofErr w:type="gramEnd"/>
            <w:r w:rsidRPr="00AE32D9">
              <w:rPr>
                <w:rFonts w:ascii="新細明體" w:eastAsia="新細明體" w:hAnsi="新細明體" w:hint="eastAsia"/>
              </w:rPr>
              <w:t>：《戲曲選粹》，台北：國家</w:t>
            </w:r>
            <w:r w:rsidRPr="00AE32D9">
              <w:rPr>
                <w:rFonts w:ascii="新細明體" w:eastAsia="新細明體" w:hAnsi="新細明體" w:hint="eastAsia"/>
              </w:rPr>
              <w:lastRenderedPageBreak/>
              <w:t>出版社，2002</w:t>
            </w:r>
            <w:r>
              <w:rPr>
                <w:rFonts w:ascii="新細明體" w:eastAsia="新細明體" w:hAnsi="新細明體" w:hint="eastAsia"/>
              </w:rPr>
              <w:t>年。</w:t>
            </w:r>
          </w:p>
          <w:p w:rsidR="003267FE" w:rsidRDefault="003267FE" w:rsidP="00332083">
            <w:pPr>
              <w:rPr>
                <w:rFonts w:ascii="新細明體" w:hAnsi="新細明體"/>
              </w:rPr>
            </w:pPr>
            <w:r>
              <w:rPr>
                <w:rFonts w:ascii="新細明體" w:hAnsi="新細明體" w:hint="eastAsia"/>
              </w:rPr>
              <w:t>2</w:t>
            </w:r>
            <w:r w:rsidRPr="00AE32D9">
              <w:rPr>
                <w:rFonts w:ascii="新細明體" w:hAnsi="新細明體" w:hint="eastAsia"/>
              </w:rPr>
              <w:t>補充教材</w:t>
            </w:r>
            <w:r>
              <w:rPr>
                <w:rFonts w:ascii="新細明體" w:hAnsi="新細明體" w:hint="eastAsia"/>
              </w:rPr>
              <w:t>：</w:t>
            </w:r>
            <w:r w:rsidRPr="00AE32D9">
              <w:rPr>
                <w:rFonts w:ascii="新細明體" w:hAnsi="新細明體" w:hint="eastAsia"/>
              </w:rPr>
              <w:t>印製講義</w:t>
            </w:r>
            <w:r>
              <w:rPr>
                <w:rFonts w:ascii="新細明體" w:hAnsi="新細明體" w:hint="eastAsia"/>
              </w:rPr>
              <w:t>。</w:t>
            </w:r>
          </w:p>
          <w:p w:rsidR="003267FE" w:rsidRDefault="003267FE" w:rsidP="00332083">
            <w:pPr>
              <w:rPr>
                <w:rFonts w:ascii="新細明體" w:hAnsi="新細明體"/>
              </w:rPr>
            </w:pPr>
            <w:r>
              <w:rPr>
                <w:rFonts w:ascii="新細明體" w:hAnsi="新細明體"/>
              </w:rPr>
              <w:t>二</w:t>
            </w:r>
            <w:r>
              <w:rPr>
                <w:rFonts w:ascii="新細明體" w:hAnsi="新細明體" w:hint="eastAsia"/>
              </w:rPr>
              <w:t>、參考書目</w:t>
            </w:r>
          </w:p>
          <w:p w:rsidR="003267FE" w:rsidRDefault="003267FE" w:rsidP="00332083">
            <w:pPr>
              <w:pStyle w:val="a7"/>
              <w:ind w:leftChars="27" w:left="265" w:firstLineChars="0"/>
              <w:rPr>
                <w:sz w:val="24"/>
                <w:szCs w:val="24"/>
              </w:rPr>
            </w:pPr>
            <w:r>
              <w:rPr>
                <w:rFonts w:hint="eastAsia"/>
                <w:sz w:val="24"/>
                <w:szCs w:val="24"/>
              </w:rPr>
              <w:t>（一）專書注釋</w:t>
            </w:r>
          </w:p>
          <w:p w:rsidR="003267FE" w:rsidRPr="00CC5394" w:rsidRDefault="003267FE" w:rsidP="00332083">
            <w:pPr>
              <w:pStyle w:val="a7"/>
              <w:ind w:leftChars="100" w:left="240" w:firstLineChars="0" w:firstLine="0"/>
              <w:rPr>
                <w:sz w:val="24"/>
                <w:szCs w:val="24"/>
              </w:rPr>
            </w:pPr>
            <w:r>
              <w:rPr>
                <w:rFonts w:hint="eastAsia"/>
                <w:sz w:val="24"/>
                <w:szCs w:val="24"/>
              </w:rPr>
              <w:t>1</w:t>
            </w:r>
            <w:r w:rsidRPr="00CC5394">
              <w:rPr>
                <w:rFonts w:hint="eastAsia"/>
                <w:sz w:val="24"/>
                <w:szCs w:val="24"/>
              </w:rPr>
              <w:t>曾永義</w:t>
            </w:r>
            <w:r>
              <w:rPr>
                <w:rFonts w:hint="eastAsia"/>
                <w:sz w:val="24"/>
                <w:szCs w:val="24"/>
              </w:rPr>
              <w:t>：</w:t>
            </w:r>
            <w:r w:rsidRPr="00CC5394">
              <w:rPr>
                <w:rFonts w:hint="eastAsia"/>
                <w:sz w:val="24"/>
                <w:szCs w:val="24"/>
              </w:rPr>
              <w:t>《中國古典戲劇的認識與欣賞》</w:t>
            </w:r>
            <w:r>
              <w:rPr>
                <w:rFonts w:hint="eastAsia"/>
                <w:sz w:val="24"/>
                <w:szCs w:val="24"/>
              </w:rPr>
              <w:t>，</w:t>
            </w:r>
            <w:r w:rsidRPr="00CC5394">
              <w:rPr>
                <w:rFonts w:hint="eastAsia"/>
                <w:sz w:val="24"/>
                <w:szCs w:val="24"/>
              </w:rPr>
              <w:t>台北：正中書局，1991</w:t>
            </w:r>
            <w:r>
              <w:rPr>
                <w:rFonts w:hint="eastAsia"/>
                <w:sz w:val="24"/>
                <w:szCs w:val="24"/>
              </w:rPr>
              <w:t>年。</w:t>
            </w:r>
          </w:p>
          <w:p w:rsidR="003267FE" w:rsidRPr="00360CC1" w:rsidRDefault="003267FE" w:rsidP="00332083">
            <w:pPr>
              <w:pStyle w:val="a5"/>
              <w:ind w:firstLineChars="100" w:firstLine="240"/>
            </w:pPr>
            <w:r>
              <w:rPr>
                <w:rFonts w:hint="eastAsia"/>
              </w:rPr>
              <w:t>2</w:t>
            </w:r>
            <w:r w:rsidRPr="00360CC1">
              <w:rPr>
                <w:rFonts w:hint="eastAsia"/>
              </w:rPr>
              <w:t>王季思</w:t>
            </w:r>
            <w:r>
              <w:rPr>
                <w:rFonts w:hint="eastAsia"/>
              </w:rPr>
              <w:t>校注：《</w:t>
            </w:r>
            <w:r w:rsidRPr="00360CC1">
              <w:rPr>
                <w:rFonts w:hint="eastAsia"/>
              </w:rPr>
              <w:t>西廂記注釋</w:t>
            </w:r>
            <w:r>
              <w:rPr>
                <w:rFonts w:hint="eastAsia"/>
              </w:rPr>
              <w:t>》，台北：</w:t>
            </w:r>
            <w:r w:rsidRPr="00360CC1">
              <w:rPr>
                <w:rFonts w:hint="eastAsia"/>
              </w:rPr>
              <w:t>里仁書局</w:t>
            </w:r>
            <w:r>
              <w:rPr>
                <w:rFonts w:hint="eastAsia"/>
              </w:rPr>
              <w:t>，1995年。</w:t>
            </w:r>
          </w:p>
          <w:p w:rsidR="003267FE" w:rsidRDefault="003267FE" w:rsidP="00332083">
            <w:pPr>
              <w:pStyle w:val="a5"/>
            </w:pPr>
            <w:r>
              <w:rPr>
                <w:rFonts w:hint="eastAsia"/>
              </w:rPr>
              <w:t xml:space="preserve">  3徐朔方校注：《牡丹亭注釋》，</w:t>
            </w:r>
            <w:r w:rsidRPr="00CC5394">
              <w:rPr>
                <w:rFonts w:hint="eastAsia"/>
                <w:szCs w:val="24"/>
              </w:rPr>
              <w:t>台北：</w:t>
            </w:r>
            <w:r>
              <w:rPr>
                <w:rFonts w:hint="eastAsia"/>
              </w:rPr>
              <w:t>里仁書局，1995年。</w:t>
            </w:r>
            <w:r w:rsidRPr="00360CC1">
              <w:rPr>
                <w:rFonts w:hint="eastAsia"/>
              </w:rPr>
              <w:t xml:space="preserve"> </w:t>
            </w:r>
          </w:p>
          <w:p w:rsidR="003267FE" w:rsidRPr="00813665" w:rsidRDefault="003267FE" w:rsidP="00332083">
            <w:pPr>
              <w:pStyle w:val="a5"/>
              <w:ind w:leftChars="100" w:left="480" w:hangingChars="100" w:hanging="240"/>
              <w:rPr>
                <w:b/>
                <w:bCs/>
              </w:rPr>
            </w:pPr>
            <w:r w:rsidRPr="00813665">
              <w:rPr>
                <w:bCs/>
              </w:rPr>
              <w:t>4 曾永義：《中國古典戲劇選注》，收入</w:t>
            </w:r>
            <w:r w:rsidRPr="00813665">
              <w:rPr>
                <w:rFonts w:hint="eastAsia"/>
                <w:bCs/>
              </w:rPr>
              <w:t>《</w:t>
            </w:r>
            <w:r w:rsidRPr="00813665">
              <w:rPr>
                <w:bCs/>
              </w:rPr>
              <w:t>長生殿注釋》，台北：國家出版社，</w:t>
            </w:r>
            <w:r w:rsidRPr="00813665">
              <w:rPr>
                <w:rFonts w:hint="eastAsia"/>
                <w:bCs/>
              </w:rPr>
              <w:t>1983年</w:t>
            </w:r>
          </w:p>
          <w:p w:rsidR="003267FE" w:rsidRDefault="003267FE" w:rsidP="00332083">
            <w:pPr>
              <w:pStyle w:val="a5"/>
              <w:ind w:firstLineChars="50" w:firstLine="120"/>
            </w:pPr>
            <w:r>
              <w:rPr>
                <w:rFonts w:hint="eastAsia"/>
              </w:rPr>
              <w:t xml:space="preserve">（二）期刊論文 </w:t>
            </w:r>
          </w:p>
          <w:p w:rsidR="003267FE" w:rsidRPr="000A13E6" w:rsidRDefault="003267FE" w:rsidP="00332083">
            <w:pPr>
              <w:ind w:leftChars="22" w:left="1167" w:hangingChars="464" w:hanging="1114"/>
            </w:pPr>
            <w:r>
              <w:rPr>
                <w:rFonts w:hint="eastAsia"/>
              </w:rPr>
              <w:t>1李惠綿：〈</w:t>
            </w:r>
            <w:r w:rsidRPr="00D921EC">
              <w:rPr>
                <w:rFonts w:ascii="新細明體" w:hAnsi="新細明體" w:hint="eastAsia"/>
              </w:rPr>
              <w:t>論「天人」關係在《竇娥冤》雜劇之演變及其涵義</w:t>
            </w:r>
            <w:r>
              <w:rPr>
                <w:rFonts w:ascii="新細明體" w:hAnsi="新細明體" w:hint="eastAsia"/>
              </w:rPr>
              <w:t>〉，台大《文史哲學報》第</w:t>
            </w:r>
            <w:r>
              <w:rPr>
                <w:rFonts w:ascii="新細明體" w:hAnsi="新細明體" w:hint="eastAsia"/>
              </w:rPr>
              <w:t>64</w:t>
            </w:r>
            <w:r>
              <w:rPr>
                <w:rFonts w:ascii="新細明體" w:hAnsi="新細明體" w:hint="eastAsia"/>
              </w:rPr>
              <w:t>期，</w:t>
            </w:r>
            <w:r w:rsidRPr="005123B8">
              <w:rPr>
                <w:rFonts w:hint="eastAsia"/>
              </w:rPr>
              <w:t>200</w:t>
            </w:r>
            <w:r>
              <w:rPr>
                <w:rFonts w:hint="eastAsia"/>
              </w:rPr>
              <w:t>6年6月</w:t>
            </w:r>
            <w:r>
              <w:rPr>
                <w:rFonts w:ascii="新細明體" w:hAnsi="新細明體" w:hint="eastAsia"/>
              </w:rPr>
              <w:t>。</w:t>
            </w:r>
          </w:p>
          <w:p w:rsidR="003267FE" w:rsidRPr="00360CC1" w:rsidRDefault="003267FE" w:rsidP="00332083">
            <w:pPr>
              <w:pStyle w:val="a5"/>
            </w:pPr>
            <w:r>
              <w:rPr>
                <w:rFonts w:hint="eastAsia"/>
              </w:rPr>
              <w:t>2</w:t>
            </w:r>
            <w:r w:rsidRPr="00360CC1">
              <w:rPr>
                <w:rFonts w:hint="eastAsia"/>
              </w:rPr>
              <w:t>彭鏡禧</w:t>
            </w:r>
            <w:r>
              <w:rPr>
                <w:rFonts w:hint="eastAsia"/>
              </w:rPr>
              <w:t>：〈</w:t>
            </w:r>
            <w:r w:rsidRPr="00360CC1">
              <w:rPr>
                <w:rFonts w:hint="eastAsia"/>
              </w:rPr>
              <w:t>竇娥的性格刻劃</w:t>
            </w:r>
            <w:r>
              <w:rPr>
                <w:rFonts w:hint="eastAsia"/>
              </w:rPr>
              <w:t>〉，《</w:t>
            </w:r>
            <w:r w:rsidRPr="00360CC1">
              <w:rPr>
                <w:rFonts w:hint="eastAsia"/>
              </w:rPr>
              <w:t>中外文學</w:t>
            </w:r>
            <w:r>
              <w:rPr>
                <w:rFonts w:hint="eastAsia"/>
              </w:rPr>
              <w:t>》，</w:t>
            </w:r>
            <w:r w:rsidRPr="00360CC1">
              <w:rPr>
                <w:rFonts w:hint="eastAsia"/>
              </w:rPr>
              <w:t>第7卷6期</w:t>
            </w:r>
            <w:r>
              <w:rPr>
                <w:rFonts w:hint="eastAsia"/>
              </w:rPr>
              <w:t>。</w:t>
            </w:r>
          </w:p>
          <w:p w:rsidR="003267FE" w:rsidRPr="00360CC1" w:rsidRDefault="003267FE" w:rsidP="00332083">
            <w:pPr>
              <w:pStyle w:val="a5"/>
            </w:pPr>
            <w:r>
              <w:rPr>
                <w:rFonts w:hint="eastAsia"/>
              </w:rPr>
              <w:t>3</w:t>
            </w:r>
            <w:proofErr w:type="gramStart"/>
            <w:r w:rsidRPr="00360CC1">
              <w:rPr>
                <w:rFonts w:hint="eastAsia"/>
              </w:rPr>
              <w:t>古添洪</w:t>
            </w:r>
            <w:proofErr w:type="gramEnd"/>
            <w:r>
              <w:rPr>
                <w:rFonts w:hint="eastAsia"/>
              </w:rPr>
              <w:t>：〈</w:t>
            </w:r>
            <w:r w:rsidRPr="00360CC1">
              <w:rPr>
                <w:rFonts w:hint="eastAsia"/>
              </w:rPr>
              <w:t>秋胡戲妻的真實意義</w:t>
            </w:r>
            <w:r>
              <w:rPr>
                <w:rFonts w:hint="eastAsia"/>
              </w:rPr>
              <w:t>〉，《</w:t>
            </w:r>
            <w:r w:rsidRPr="00360CC1">
              <w:rPr>
                <w:rFonts w:hint="eastAsia"/>
              </w:rPr>
              <w:t>中外文學</w:t>
            </w:r>
            <w:r>
              <w:rPr>
                <w:rFonts w:hint="eastAsia"/>
              </w:rPr>
              <w:t>》，</w:t>
            </w:r>
            <w:r w:rsidRPr="00360CC1">
              <w:rPr>
                <w:rFonts w:hint="eastAsia"/>
              </w:rPr>
              <w:t>第3卷第4期</w:t>
            </w:r>
            <w:r>
              <w:rPr>
                <w:rFonts w:hint="eastAsia"/>
              </w:rPr>
              <w:t>。</w:t>
            </w:r>
          </w:p>
          <w:p w:rsidR="003267FE" w:rsidRDefault="003267FE" w:rsidP="00332083">
            <w:pPr>
              <w:pStyle w:val="a5"/>
              <w:ind w:leftChars="2" w:left="245" w:hangingChars="100" w:hanging="240"/>
            </w:pPr>
            <w:r>
              <w:t>4</w:t>
            </w:r>
            <w:r w:rsidRPr="00360CC1">
              <w:rPr>
                <w:rFonts w:hint="eastAsia"/>
              </w:rPr>
              <w:t>朱</w:t>
            </w:r>
            <w:proofErr w:type="gramStart"/>
            <w:r w:rsidRPr="00360CC1">
              <w:rPr>
                <w:rFonts w:hint="eastAsia"/>
              </w:rPr>
              <w:t>崑</w:t>
            </w:r>
            <w:proofErr w:type="gramEnd"/>
            <w:r w:rsidRPr="00360CC1">
              <w:rPr>
                <w:rFonts w:hint="eastAsia"/>
              </w:rPr>
              <w:t>槐</w:t>
            </w:r>
            <w:r>
              <w:rPr>
                <w:rFonts w:hint="eastAsia"/>
              </w:rPr>
              <w:t>：〈</w:t>
            </w:r>
            <w:r w:rsidRPr="00360CC1">
              <w:rPr>
                <w:rFonts w:hint="eastAsia"/>
              </w:rPr>
              <w:t>從鶯鶯傳到西廂記論中國悲喜劇的發展</w:t>
            </w:r>
            <w:r>
              <w:rPr>
                <w:rFonts w:hint="eastAsia"/>
              </w:rPr>
              <w:t>〉，《</w:t>
            </w:r>
            <w:r w:rsidRPr="00360CC1">
              <w:rPr>
                <w:rFonts w:hint="eastAsia"/>
              </w:rPr>
              <w:t>書目季刊</w:t>
            </w:r>
            <w:r>
              <w:rPr>
                <w:rFonts w:hint="eastAsia"/>
              </w:rPr>
              <w:t>》</w:t>
            </w:r>
            <w:r w:rsidRPr="00360CC1">
              <w:rPr>
                <w:rFonts w:hint="eastAsia"/>
              </w:rPr>
              <w:t>第25卷第1期</w:t>
            </w:r>
            <w:r>
              <w:rPr>
                <w:rFonts w:hint="eastAsia"/>
              </w:rPr>
              <w:t>。</w:t>
            </w:r>
          </w:p>
          <w:p w:rsidR="003267FE" w:rsidRDefault="003267FE" w:rsidP="00332083">
            <w:pPr>
              <w:pStyle w:val="a5"/>
              <w:ind w:left="240" w:hangingChars="100" w:hanging="240"/>
            </w:pPr>
            <w:r>
              <w:rPr>
                <w:rFonts w:hint="eastAsia"/>
              </w:rPr>
              <w:t>5張淑香：〈西廂記的喜劇成分〉，收入張淑香《元雜劇中的愛情與社會》，台北：長安出版社，1980年。</w:t>
            </w:r>
          </w:p>
          <w:p w:rsidR="003267FE" w:rsidRPr="000D2BC5" w:rsidRDefault="003267FE" w:rsidP="00332083">
            <w:pPr>
              <w:pStyle w:val="a5"/>
              <w:ind w:left="240" w:hangingChars="100" w:hanging="240"/>
            </w:pPr>
            <w:r>
              <w:rPr>
                <w:rFonts w:hint="eastAsia"/>
              </w:rPr>
              <w:t>6張淑香：</w:t>
            </w:r>
            <w:r w:rsidRPr="000D2BC5">
              <w:rPr>
                <w:rFonts w:hint="eastAsia"/>
              </w:rPr>
              <w:t>〈杜麗娘在花園──一個時間的地點〉，</w:t>
            </w:r>
            <w:r>
              <w:rPr>
                <w:rFonts w:hint="eastAsia"/>
              </w:rPr>
              <w:t>收入</w:t>
            </w:r>
            <w:r w:rsidRPr="000D2BC5">
              <w:rPr>
                <w:rFonts w:hint="eastAsia"/>
              </w:rPr>
              <w:t>華瑋主編：《湯顯祖與牡丹亭》，中央研究院中國文哲研究所，2005年12月。</w:t>
            </w:r>
          </w:p>
          <w:p w:rsidR="003267FE" w:rsidRPr="005774A0" w:rsidRDefault="003267FE" w:rsidP="00332083">
            <w:pPr>
              <w:pStyle w:val="a5"/>
            </w:pPr>
            <w:r>
              <w:rPr>
                <w:rFonts w:ascii="Times New Roman" w:hAnsi="Times New Roman" w:hint="eastAsia"/>
              </w:rPr>
              <w:t>7</w:t>
            </w:r>
            <w:r w:rsidRPr="00360CC1">
              <w:rPr>
                <w:rFonts w:ascii="Times New Roman" w:hAnsi="Times New Roman" w:hint="eastAsia"/>
              </w:rPr>
              <w:t>布雷希特</w:t>
            </w:r>
            <w:r>
              <w:rPr>
                <w:rFonts w:ascii="Times New Roman" w:hAnsi="Times New Roman" w:hint="eastAsia"/>
              </w:rPr>
              <w:t>：〈</w:t>
            </w:r>
            <w:r w:rsidRPr="00360CC1">
              <w:rPr>
                <w:rFonts w:ascii="Times New Roman" w:hAnsi="Times New Roman" w:hint="eastAsia"/>
              </w:rPr>
              <w:t>論中國戲劇演出的疏離效果</w:t>
            </w:r>
            <w:r>
              <w:rPr>
                <w:rFonts w:ascii="Times New Roman" w:hAnsi="Times New Roman" w:hint="eastAsia"/>
              </w:rPr>
              <w:t>〉，《</w:t>
            </w:r>
            <w:r w:rsidRPr="00360CC1">
              <w:rPr>
                <w:rFonts w:hint="eastAsia"/>
              </w:rPr>
              <w:t>中外文學</w:t>
            </w:r>
            <w:r>
              <w:rPr>
                <w:rFonts w:hint="eastAsia"/>
              </w:rPr>
              <w:t>》，</w:t>
            </w:r>
            <w:r w:rsidRPr="00360CC1">
              <w:rPr>
                <w:rFonts w:hint="eastAsia"/>
              </w:rPr>
              <w:t>第10卷9期</w:t>
            </w:r>
            <w:r>
              <w:rPr>
                <w:rFonts w:hint="eastAsia"/>
              </w:rPr>
              <w:t>。</w:t>
            </w:r>
          </w:p>
        </w:tc>
      </w:tr>
      <w:tr w:rsidR="003267FE" w:rsidTr="00332083">
        <w:tc>
          <w:tcPr>
            <w:tcW w:w="2186" w:type="dxa"/>
            <w:shd w:val="clear" w:color="auto" w:fill="FFCCCC"/>
          </w:tcPr>
          <w:p w:rsidR="003267FE" w:rsidRPr="000B0024" w:rsidRDefault="003267FE" w:rsidP="00332083">
            <w:pPr>
              <w:rPr>
                <w:rFonts w:ascii="新細明體" w:hAnsi="新細明體" w:cs="新細明體"/>
              </w:rPr>
            </w:pPr>
            <w:r w:rsidRPr="000B0024">
              <w:rPr>
                <w:rFonts w:ascii="新細明體" w:hAnsi="新細明體" w:cs="新細明體"/>
              </w:rPr>
              <w:lastRenderedPageBreak/>
              <w:t>評量方式</w:t>
            </w:r>
            <w:r w:rsidRPr="000B0024">
              <w:rPr>
                <w:rFonts w:ascii="新細明體" w:hAnsi="新細明體" w:cs="新細明體" w:hint="eastAsia"/>
              </w:rPr>
              <w:t>（請註明各項評分比例）</w:t>
            </w:r>
          </w:p>
        </w:tc>
        <w:tc>
          <w:tcPr>
            <w:tcW w:w="6144" w:type="dxa"/>
            <w:shd w:val="clear" w:color="auto" w:fill="auto"/>
          </w:tcPr>
          <w:p w:rsidR="003267FE" w:rsidRPr="004772D9" w:rsidRDefault="003267FE" w:rsidP="00332083">
            <w:pPr>
              <w:rPr>
                <w:rFonts w:ascii="新細明體" w:hAnsi="新細明體"/>
              </w:rPr>
            </w:pPr>
            <w:r w:rsidRPr="004772D9">
              <w:rPr>
                <w:rFonts w:ascii="新細明體" w:hAnsi="新細明體" w:hint="eastAsia"/>
              </w:rPr>
              <w:t>1.</w:t>
            </w:r>
            <w:r>
              <w:rPr>
                <w:rFonts w:ascii="新細明體" w:hAnsi="新細明體" w:hint="eastAsia"/>
              </w:rPr>
              <w:t>小問題寫作</w:t>
            </w:r>
            <w:r>
              <w:rPr>
                <w:rFonts w:ascii="新細明體" w:hAnsi="新細明體" w:hint="eastAsia"/>
              </w:rPr>
              <w:t xml:space="preserve">     </w:t>
            </w:r>
            <w:r>
              <w:rPr>
                <w:rFonts w:ascii="新細明體" w:hAnsi="新細明體"/>
              </w:rPr>
              <w:t xml:space="preserve">  </w:t>
            </w:r>
            <w:r>
              <w:rPr>
                <w:rFonts w:ascii="新細明體" w:hAnsi="新細明體" w:hint="eastAsia"/>
              </w:rPr>
              <w:t>20</w:t>
            </w:r>
            <w:r w:rsidRPr="004772D9">
              <w:rPr>
                <w:rFonts w:ascii="新細明體" w:hAnsi="新細明體" w:hint="eastAsia"/>
              </w:rPr>
              <w:t>%</w:t>
            </w:r>
            <w:r>
              <w:rPr>
                <w:rFonts w:ascii="新細明體" w:hAnsi="新細明體" w:hint="eastAsia"/>
              </w:rPr>
              <w:t>（字數約</w:t>
            </w:r>
            <w:r>
              <w:rPr>
                <w:rFonts w:ascii="新細明體" w:hAnsi="新細明體" w:hint="eastAsia"/>
              </w:rPr>
              <w:t>1500</w:t>
            </w:r>
            <w:r>
              <w:rPr>
                <w:rFonts w:ascii="新細明體" w:hAnsi="新細明體"/>
              </w:rPr>
              <w:t>-2000</w:t>
            </w:r>
            <w:r>
              <w:rPr>
                <w:rFonts w:ascii="新細明體" w:hAnsi="新細明體" w:hint="eastAsia"/>
              </w:rPr>
              <w:t>字）。</w:t>
            </w:r>
          </w:p>
          <w:p w:rsidR="003267FE" w:rsidRDefault="003267FE" w:rsidP="00332083">
            <w:pPr>
              <w:pStyle w:val="a5"/>
              <w:ind w:right="26"/>
              <w:rPr>
                <w:rFonts w:ascii="新細明體" w:hAnsi="新細明體"/>
              </w:rPr>
            </w:pPr>
            <w:r w:rsidRPr="004772D9">
              <w:rPr>
                <w:rFonts w:ascii="新細明體" w:hAnsi="新細明體" w:hint="eastAsia"/>
              </w:rPr>
              <w:t>2</w:t>
            </w:r>
            <w:r>
              <w:rPr>
                <w:rFonts w:ascii="新細明體" w:hAnsi="新細明體" w:hint="eastAsia"/>
              </w:rPr>
              <w:t>.</w:t>
            </w:r>
            <w:r>
              <w:rPr>
                <w:rFonts w:ascii="新細明體" w:hAnsi="新細明體" w:hint="eastAsia"/>
              </w:rPr>
              <w:t>學校規定「經典</w:t>
            </w:r>
            <w:r w:rsidRPr="004772D9">
              <w:rPr>
                <w:rFonts w:ascii="新細明體" w:hAnsi="新細明體" w:hint="eastAsia"/>
              </w:rPr>
              <w:t>閱讀</w:t>
            </w:r>
            <w:r>
              <w:rPr>
                <w:rFonts w:ascii="新細明體" w:hAnsi="新細明體" w:hint="eastAsia"/>
              </w:rPr>
              <w:t>寫作」與「文章競寫」二選</w:t>
            </w:r>
            <w:proofErr w:type="gramStart"/>
            <w:r>
              <w:rPr>
                <w:rFonts w:ascii="新細明體" w:hAnsi="新細明體" w:hint="eastAsia"/>
              </w:rPr>
              <w:t>一</w:t>
            </w:r>
            <w:proofErr w:type="gramEnd"/>
            <w:r>
              <w:rPr>
                <w:rFonts w:ascii="新細明體" w:hAnsi="新細明體" w:hint="eastAsia"/>
              </w:rPr>
              <w:t xml:space="preserve"> </w:t>
            </w:r>
          </w:p>
          <w:p w:rsidR="003267FE" w:rsidRDefault="003267FE" w:rsidP="00332083">
            <w:pPr>
              <w:pStyle w:val="a5"/>
              <w:ind w:right="26" w:firstLineChars="900" w:firstLine="2160"/>
              <w:rPr>
                <w:rFonts w:ascii="新細明體" w:eastAsia="新細明體" w:hAnsi="新細明體"/>
                <w:szCs w:val="24"/>
              </w:rPr>
            </w:pPr>
            <w:r>
              <w:rPr>
                <w:rFonts w:ascii="新細明體" w:hAnsi="新細明體" w:hint="eastAsia"/>
              </w:rPr>
              <w:t>20</w:t>
            </w:r>
            <w:r w:rsidRPr="004772D9">
              <w:rPr>
                <w:rFonts w:ascii="新細明體" w:hAnsi="新細明體" w:hint="eastAsia"/>
              </w:rPr>
              <w:t>%</w:t>
            </w:r>
            <w:r>
              <w:rPr>
                <w:rFonts w:ascii="新細明體" w:hAnsi="新細明體" w:hint="eastAsia"/>
              </w:rPr>
              <w:t xml:space="preserve"> </w:t>
            </w:r>
            <w:r>
              <w:rPr>
                <w:rFonts w:ascii="新細明體" w:hAnsi="新細明體" w:hint="eastAsia"/>
              </w:rPr>
              <w:t>（</w:t>
            </w:r>
            <w:r>
              <w:rPr>
                <w:rFonts w:ascii="新細明體" w:eastAsia="新細明體" w:hAnsi="新細明體" w:hint="eastAsia"/>
                <w:szCs w:val="24"/>
              </w:rPr>
              <w:t>字數約2000字）。</w:t>
            </w:r>
          </w:p>
          <w:p w:rsidR="003267FE" w:rsidRDefault="003267FE" w:rsidP="00332083">
            <w:pPr>
              <w:pStyle w:val="a5"/>
              <w:ind w:right="26"/>
              <w:rPr>
                <w:rFonts w:ascii="新細明體" w:hAnsi="新細明體"/>
              </w:rPr>
            </w:pPr>
            <w:r>
              <w:rPr>
                <w:rFonts w:ascii="新細明體" w:hAnsi="新細明體" w:hint="eastAsia"/>
              </w:rPr>
              <w:t>3</w:t>
            </w:r>
            <w:r w:rsidRPr="004772D9">
              <w:rPr>
                <w:rFonts w:ascii="新細明體" w:hAnsi="新細明體" w:hint="eastAsia"/>
              </w:rPr>
              <w:t>期末</w:t>
            </w:r>
            <w:r>
              <w:rPr>
                <w:rFonts w:ascii="新細明體" w:hAnsi="新細明體" w:hint="eastAsia"/>
              </w:rPr>
              <w:t>考試</w:t>
            </w:r>
            <w:r>
              <w:rPr>
                <w:rFonts w:ascii="新細明體" w:hAnsi="新細明體" w:hint="eastAsia"/>
              </w:rPr>
              <w:t xml:space="preserve">         </w:t>
            </w:r>
            <w:r>
              <w:rPr>
                <w:rFonts w:ascii="新細明體" w:hAnsi="新細明體"/>
              </w:rPr>
              <w:t>3</w:t>
            </w:r>
            <w:r w:rsidRPr="004772D9">
              <w:rPr>
                <w:rFonts w:ascii="新細明體" w:hAnsi="新細明體" w:hint="eastAsia"/>
              </w:rPr>
              <w:t>0%</w:t>
            </w:r>
          </w:p>
          <w:p w:rsidR="003267FE" w:rsidRDefault="003267FE" w:rsidP="00332083">
            <w:pPr>
              <w:pStyle w:val="a5"/>
              <w:ind w:right="26"/>
              <w:rPr>
                <w:rFonts w:ascii="新細明體" w:hAnsi="新細明體"/>
              </w:rPr>
            </w:pPr>
            <w:r>
              <w:rPr>
                <w:rFonts w:ascii="新細明體" w:hAnsi="新細明體" w:hint="eastAsia"/>
              </w:rPr>
              <w:t>4</w:t>
            </w:r>
            <w:r>
              <w:rPr>
                <w:rFonts w:ascii="新細明體" w:hAnsi="新細明體" w:hint="eastAsia"/>
              </w:rPr>
              <w:t>期中</w:t>
            </w:r>
            <w:r w:rsidRPr="004772D9">
              <w:rPr>
                <w:rFonts w:ascii="新細明體" w:hAnsi="新細明體" w:hint="eastAsia"/>
              </w:rPr>
              <w:t>考試</w:t>
            </w:r>
            <w:r>
              <w:rPr>
                <w:rFonts w:ascii="新細明體" w:hAnsi="新細明體" w:hint="eastAsia"/>
              </w:rPr>
              <w:t xml:space="preserve"> </w:t>
            </w:r>
            <w:r>
              <w:rPr>
                <w:rFonts w:ascii="新細明體" w:hAnsi="新細明體"/>
              </w:rPr>
              <w:t xml:space="preserve">       </w:t>
            </w:r>
            <w:r>
              <w:rPr>
                <w:rFonts w:ascii="新細明體" w:hAnsi="新細明體" w:hint="eastAsia"/>
              </w:rPr>
              <w:t xml:space="preserve"> </w:t>
            </w:r>
            <w:r>
              <w:rPr>
                <w:rFonts w:ascii="新細明體" w:hAnsi="新細明體"/>
              </w:rPr>
              <w:t>3</w:t>
            </w:r>
            <w:r w:rsidRPr="004772D9">
              <w:rPr>
                <w:rFonts w:ascii="新細明體" w:hAnsi="新細明體" w:hint="eastAsia"/>
              </w:rPr>
              <w:t>0%</w:t>
            </w:r>
          </w:p>
          <w:p w:rsidR="003267FE" w:rsidRPr="009B523C" w:rsidRDefault="003267FE" w:rsidP="00332083">
            <w:pPr>
              <w:pStyle w:val="a5"/>
              <w:ind w:right="26"/>
            </w:pPr>
          </w:p>
        </w:tc>
      </w:tr>
      <w:tr w:rsidR="003267FE" w:rsidTr="00332083">
        <w:tc>
          <w:tcPr>
            <w:tcW w:w="2186" w:type="dxa"/>
            <w:shd w:val="clear" w:color="auto" w:fill="FFCCCC"/>
          </w:tcPr>
          <w:p w:rsidR="003267FE" w:rsidRPr="000B0024" w:rsidRDefault="003267FE" w:rsidP="00332083">
            <w:pPr>
              <w:rPr>
                <w:rFonts w:ascii="新細明體" w:hAnsi="新細明體" w:cs="新細明體"/>
                <w:bCs w:val="0"/>
              </w:rPr>
            </w:pPr>
            <w:r w:rsidRPr="000B0024">
              <w:rPr>
                <w:rFonts w:ascii="新細明體" w:hAnsi="新細明體" w:cs="新細明體"/>
                <w:bCs w:val="0"/>
              </w:rPr>
              <w:t>課程進度</w:t>
            </w:r>
            <w:proofErr w:type="gramStart"/>
            <w:r w:rsidRPr="000B0024">
              <w:rPr>
                <w:rFonts w:ascii="新細明體" w:hAnsi="新細明體" w:cs="新細明體" w:hint="eastAsia"/>
                <w:bCs w:val="0"/>
              </w:rPr>
              <w:t>＆</w:t>
            </w:r>
            <w:r>
              <w:rPr>
                <w:rFonts w:hint="eastAsia"/>
              </w:rPr>
              <w:t>週</w:t>
            </w:r>
            <w:proofErr w:type="gramEnd"/>
            <w:r>
              <w:rPr>
                <w:rFonts w:hint="eastAsia"/>
              </w:rPr>
              <w:t>次（18</w:t>
            </w:r>
            <w:proofErr w:type="gramStart"/>
            <w:r>
              <w:rPr>
                <w:rFonts w:hint="eastAsia"/>
              </w:rPr>
              <w:t>週</w:t>
            </w:r>
            <w:proofErr w:type="gramEnd"/>
            <w:r>
              <w:rPr>
                <w:rFonts w:hint="eastAsia"/>
              </w:rPr>
              <w:t>）</w:t>
            </w:r>
          </w:p>
        </w:tc>
        <w:tc>
          <w:tcPr>
            <w:tcW w:w="6144" w:type="dxa"/>
            <w:shd w:val="clear" w:color="auto" w:fill="auto"/>
          </w:tcPr>
          <w:p w:rsidR="003267FE" w:rsidRDefault="003267FE" w:rsidP="00332083">
            <w:r>
              <w:rPr>
                <w:rFonts w:hint="eastAsia"/>
              </w:rPr>
              <w:t>單元主題</w:t>
            </w:r>
          </w:p>
        </w:tc>
      </w:tr>
      <w:tr w:rsidR="003267FE" w:rsidTr="00332083">
        <w:tc>
          <w:tcPr>
            <w:tcW w:w="2186" w:type="dxa"/>
            <w:tcBorders>
              <w:top w:val="single" w:sz="4" w:space="0" w:color="auto"/>
              <w:left w:val="single" w:sz="4" w:space="0" w:color="auto"/>
              <w:bottom w:val="single" w:sz="4" w:space="0" w:color="auto"/>
              <w:right w:val="single" w:sz="4" w:space="0" w:color="auto"/>
            </w:tcBorders>
            <w:shd w:val="clear" w:color="auto" w:fill="FFCCCC"/>
          </w:tcPr>
          <w:p w:rsidR="003267FE" w:rsidRPr="00FA5B20" w:rsidRDefault="003267FE" w:rsidP="00332083">
            <w:pPr>
              <w:rPr>
                <w:rFonts w:ascii="新細明體" w:hAnsi="新細明體" w:cs="新細明體"/>
                <w:bCs w:val="0"/>
              </w:rPr>
            </w:pPr>
            <w:r w:rsidRPr="00FA5B20">
              <w:rPr>
                <w:rFonts w:ascii="新細明體" w:hAnsi="新細明體" w:cs="新細明體" w:hint="eastAsia"/>
                <w:bCs w:val="0"/>
              </w:rPr>
              <w:t>第</w:t>
            </w:r>
            <w:r w:rsidRPr="00FA5B20">
              <w:rPr>
                <w:rFonts w:ascii="新細明體" w:hAnsi="新細明體" w:cs="新細明體" w:hint="eastAsia"/>
                <w:bCs w:val="0"/>
              </w:rPr>
              <w:t>1</w:t>
            </w:r>
            <w:proofErr w:type="gramStart"/>
            <w:r w:rsidRPr="00FA5B20">
              <w:rPr>
                <w:rFonts w:ascii="新細明體" w:hAnsi="新細明體" w:cs="新細明體" w:hint="eastAsia"/>
                <w:bCs w:val="0"/>
              </w:rPr>
              <w:t>週</w:t>
            </w:r>
            <w:proofErr w:type="gramEnd"/>
          </w:p>
        </w:tc>
        <w:tc>
          <w:tcPr>
            <w:tcW w:w="6144" w:type="dxa"/>
            <w:tcBorders>
              <w:top w:val="single" w:sz="4" w:space="0" w:color="auto"/>
              <w:left w:val="single" w:sz="4" w:space="0" w:color="auto"/>
              <w:bottom w:val="single" w:sz="4" w:space="0" w:color="auto"/>
              <w:right w:val="single" w:sz="4" w:space="0" w:color="auto"/>
            </w:tcBorders>
            <w:shd w:val="clear" w:color="auto" w:fill="auto"/>
          </w:tcPr>
          <w:p w:rsidR="003267FE" w:rsidRDefault="003267FE" w:rsidP="00332083">
            <w:proofErr w:type="gramStart"/>
            <w:r>
              <w:rPr>
                <w:rFonts w:ascii="新細明體" w:hAnsi="新細明體" w:hint="eastAsia"/>
              </w:rPr>
              <w:t>崑</w:t>
            </w:r>
            <w:proofErr w:type="gramEnd"/>
            <w:r>
              <w:rPr>
                <w:rFonts w:ascii="新細明體" w:hAnsi="新細明體" w:hint="eastAsia"/>
              </w:rPr>
              <w:t>劇藝術之美</w:t>
            </w:r>
            <w:r>
              <w:rPr>
                <w:rFonts w:ascii="新細明體" w:hAnsi="新細明體" w:hint="eastAsia"/>
              </w:rPr>
              <w:t xml:space="preserve"> </w:t>
            </w:r>
            <w:r>
              <w:rPr>
                <w:rFonts w:ascii="新細明體" w:hAnsi="新細明體"/>
              </w:rPr>
              <w:t xml:space="preserve">  /  </w:t>
            </w:r>
            <w:r w:rsidRPr="00523D78">
              <w:rPr>
                <w:rFonts w:ascii="新細明體" w:hAnsi="新細明體" w:hint="eastAsia"/>
              </w:rPr>
              <w:t>元</w:t>
            </w:r>
            <w:proofErr w:type="gramStart"/>
            <w:r w:rsidRPr="00523D78">
              <w:rPr>
                <w:rFonts w:ascii="新細明體" w:hAnsi="新細明體" w:hint="eastAsia"/>
              </w:rPr>
              <w:t>雜劇體製結構</w:t>
            </w:r>
            <w:proofErr w:type="gramEnd"/>
            <w:r>
              <w:rPr>
                <w:rFonts w:ascii="新細明體" w:hAnsi="新細明體" w:hint="eastAsia"/>
              </w:rPr>
              <w:t>之簡介</w:t>
            </w:r>
          </w:p>
        </w:tc>
      </w:tr>
      <w:tr w:rsidR="003267FE" w:rsidTr="00332083">
        <w:tc>
          <w:tcPr>
            <w:tcW w:w="2186" w:type="dxa"/>
            <w:tcBorders>
              <w:top w:val="single" w:sz="4" w:space="0" w:color="auto"/>
              <w:left w:val="single" w:sz="4" w:space="0" w:color="auto"/>
              <w:bottom w:val="single" w:sz="4" w:space="0" w:color="auto"/>
              <w:right w:val="single" w:sz="4" w:space="0" w:color="auto"/>
            </w:tcBorders>
            <w:shd w:val="clear" w:color="auto" w:fill="FFCCCC"/>
          </w:tcPr>
          <w:p w:rsidR="003267FE" w:rsidRPr="00FA5B20" w:rsidRDefault="003267FE" w:rsidP="00332083">
            <w:pPr>
              <w:rPr>
                <w:rFonts w:ascii="新細明體" w:hAnsi="新細明體" w:cs="新細明體"/>
                <w:bCs w:val="0"/>
              </w:rPr>
            </w:pPr>
            <w:r w:rsidRPr="00FA5B20">
              <w:rPr>
                <w:rFonts w:ascii="新細明體" w:hAnsi="新細明體" w:cs="新細明體" w:hint="eastAsia"/>
                <w:bCs w:val="0"/>
              </w:rPr>
              <w:lastRenderedPageBreak/>
              <w:t>第</w:t>
            </w:r>
            <w:r w:rsidRPr="00FA5B20">
              <w:rPr>
                <w:rFonts w:ascii="新細明體" w:hAnsi="新細明體" w:cs="新細明體" w:hint="eastAsia"/>
                <w:bCs w:val="0"/>
              </w:rPr>
              <w:t>2</w:t>
            </w:r>
            <w:proofErr w:type="gramStart"/>
            <w:r w:rsidRPr="00FA5B20">
              <w:rPr>
                <w:rFonts w:ascii="新細明體" w:hAnsi="新細明體" w:cs="新細明體" w:hint="eastAsia"/>
                <w:bCs w:val="0"/>
              </w:rPr>
              <w:t>週</w:t>
            </w:r>
            <w:proofErr w:type="gramEnd"/>
          </w:p>
        </w:tc>
        <w:tc>
          <w:tcPr>
            <w:tcW w:w="6144" w:type="dxa"/>
            <w:tcBorders>
              <w:top w:val="single" w:sz="4" w:space="0" w:color="auto"/>
              <w:left w:val="single" w:sz="4" w:space="0" w:color="auto"/>
              <w:bottom w:val="single" w:sz="4" w:space="0" w:color="auto"/>
              <w:right w:val="single" w:sz="4" w:space="0" w:color="auto"/>
            </w:tcBorders>
            <w:shd w:val="clear" w:color="auto" w:fill="auto"/>
          </w:tcPr>
          <w:p w:rsidR="003267FE" w:rsidRDefault="003267FE" w:rsidP="00332083">
            <w:r>
              <w:t>元雜劇王實甫</w:t>
            </w:r>
            <w:r w:rsidRPr="007135A9">
              <w:rPr>
                <w:rFonts w:hint="eastAsia"/>
              </w:rPr>
              <w:t>《</w:t>
            </w:r>
            <w:r>
              <w:rPr>
                <w:rFonts w:hint="eastAsia"/>
              </w:rPr>
              <w:t>西廂記</w:t>
            </w:r>
            <w:r w:rsidRPr="007135A9">
              <w:rPr>
                <w:rFonts w:hint="eastAsia"/>
              </w:rPr>
              <w:t>》</w:t>
            </w:r>
            <w:r>
              <w:rPr>
                <w:rFonts w:hint="eastAsia"/>
              </w:rPr>
              <w:t>：撞見五百年前</w:t>
            </w:r>
            <w:proofErr w:type="gramStart"/>
            <w:r>
              <w:rPr>
                <w:rFonts w:hint="eastAsia"/>
              </w:rPr>
              <w:t>風流業冤</w:t>
            </w:r>
            <w:proofErr w:type="gramEnd"/>
            <w:r>
              <w:rPr>
                <w:rFonts w:hint="eastAsia"/>
              </w:rPr>
              <w:t>（一）</w:t>
            </w:r>
          </w:p>
        </w:tc>
      </w:tr>
      <w:tr w:rsidR="003267FE" w:rsidTr="00332083">
        <w:tc>
          <w:tcPr>
            <w:tcW w:w="2186" w:type="dxa"/>
            <w:tcBorders>
              <w:top w:val="single" w:sz="4" w:space="0" w:color="auto"/>
              <w:left w:val="single" w:sz="4" w:space="0" w:color="auto"/>
              <w:bottom w:val="single" w:sz="4" w:space="0" w:color="auto"/>
              <w:right w:val="single" w:sz="4" w:space="0" w:color="auto"/>
            </w:tcBorders>
            <w:shd w:val="clear" w:color="auto" w:fill="FFCCCC"/>
          </w:tcPr>
          <w:p w:rsidR="003267FE" w:rsidRPr="00FA5B20" w:rsidRDefault="003267FE" w:rsidP="00332083">
            <w:pPr>
              <w:rPr>
                <w:rFonts w:ascii="新細明體" w:hAnsi="新細明體" w:cs="新細明體"/>
                <w:bCs w:val="0"/>
              </w:rPr>
            </w:pPr>
            <w:r w:rsidRPr="00FA5B20">
              <w:rPr>
                <w:rFonts w:ascii="新細明體" w:hAnsi="新細明體" w:cs="新細明體" w:hint="eastAsia"/>
                <w:bCs w:val="0"/>
              </w:rPr>
              <w:t>第</w:t>
            </w:r>
            <w:r w:rsidRPr="00FA5B20">
              <w:rPr>
                <w:rFonts w:ascii="新細明體" w:hAnsi="新細明體" w:cs="新細明體" w:hint="eastAsia"/>
                <w:bCs w:val="0"/>
              </w:rPr>
              <w:t>3</w:t>
            </w:r>
            <w:proofErr w:type="gramStart"/>
            <w:r w:rsidRPr="00FA5B20">
              <w:rPr>
                <w:rFonts w:ascii="新細明體" w:hAnsi="新細明體" w:cs="新細明體" w:hint="eastAsia"/>
                <w:bCs w:val="0"/>
              </w:rPr>
              <w:t>週</w:t>
            </w:r>
            <w:proofErr w:type="gramEnd"/>
          </w:p>
        </w:tc>
        <w:tc>
          <w:tcPr>
            <w:tcW w:w="6144" w:type="dxa"/>
            <w:tcBorders>
              <w:top w:val="single" w:sz="4" w:space="0" w:color="auto"/>
              <w:left w:val="single" w:sz="4" w:space="0" w:color="auto"/>
              <w:bottom w:val="single" w:sz="4" w:space="0" w:color="auto"/>
              <w:right w:val="single" w:sz="4" w:space="0" w:color="auto"/>
            </w:tcBorders>
            <w:shd w:val="clear" w:color="auto" w:fill="auto"/>
          </w:tcPr>
          <w:p w:rsidR="003267FE" w:rsidRDefault="003267FE" w:rsidP="00332083">
            <w:r>
              <w:t>觀賞越劇</w:t>
            </w:r>
            <w:r w:rsidRPr="007135A9">
              <w:rPr>
                <w:rFonts w:hint="eastAsia"/>
              </w:rPr>
              <w:t>《</w:t>
            </w:r>
            <w:r>
              <w:rPr>
                <w:rFonts w:hint="eastAsia"/>
              </w:rPr>
              <w:t>西廂記</w:t>
            </w:r>
            <w:r w:rsidRPr="007135A9">
              <w:rPr>
                <w:rFonts w:hint="eastAsia"/>
              </w:rPr>
              <w:t>》</w:t>
            </w:r>
            <w:r>
              <w:rPr>
                <w:rFonts w:hint="eastAsia"/>
              </w:rPr>
              <w:t>：撞見五百年前</w:t>
            </w:r>
            <w:proofErr w:type="gramStart"/>
            <w:r>
              <w:rPr>
                <w:rFonts w:hint="eastAsia"/>
              </w:rPr>
              <w:t>風流業冤</w:t>
            </w:r>
            <w:proofErr w:type="gramEnd"/>
            <w:r>
              <w:rPr>
                <w:rFonts w:hint="eastAsia"/>
              </w:rPr>
              <w:t>（二）</w:t>
            </w:r>
          </w:p>
        </w:tc>
      </w:tr>
      <w:tr w:rsidR="003267FE" w:rsidTr="00332083">
        <w:tc>
          <w:tcPr>
            <w:tcW w:w="2186" w:type="dxa"/>
            <w:tcBorders>
              <w:top w:val="single" w:sz="4" w:space="0" w:color="auto"/>
              <w:left w:val="single" w:sz="4" w:space="0" w:color="auto"/>
              <w:bottom w:val="single" w:sz="4" w:space="0" w:color="auto"/>
              <w:right w:val="single" w:sz="4" w:space="0" w:color="auto"/>
            </w:tcBorders>
            <w:shd w:val="clear" w:color="auto" w:fill="FFCCCC"/>
          </w:tcPr>
          <w:p w:rsidR="003267FE" w:rsidRPr="00FA5B20" w:rsidRDefault="003267FE" w:rsidP="00332083">
            <w:pPr>
              <w:rPr>
                <w:rFonts w:ascii="新細明體" w:hAnsi="新細明體" w:cs="新細明體"/>
                <w:bCs w:val="0"/>
              </w:rPr>
            </w:pPr>
            <w:r w:rsidRPr="00FA5B20">
              <w:rPr>
                <w:rFonts w:ascii="新細明體" w:hAnsi="新細明體" w:cs="新細明體" w:hint="eastAsia"/>
                <w:bCs w:val="0"/>
              </w:rPr>
              <w:t>第</w:t>
            </w:r>
            <w:r w:rsidRPr="00FA5B20">
              <w:rPr>
                <w:rFonts w:ascii="新細明體" w:hAnsi="新細明體" w:cs="新細明體" w:hint="eastAsia"/>
                <w:bCs w:val="0"/>
              </w:rPr>
              <w:t>4</w:t>
            </w:r>
            <w:proofErr w:type="gramStart"/>
            <w:r w:rsidRPr="00FA5B20">
              <w:rPr>
                <w:rFonts w:ascii="新細明體" w:hAnsi="新細明體" w:cs="新細明體" w:hint="eastAsia"/>
                <w:bCs w:val="0"/>
              </w:rPr>
              <w:t>週</w:t>
            </w:r>
            <w:proofErr w:type="gramEnd"/>
          </w:p>
        </w:tc>
        <w:tc>
          <w:tcPr>
            <w:tcW w:w="6144" w:type="dxa"/>
            <w:tcBorders>
              <w:top w:val="single" w:sz="4" w:space="0" w:color="auto"/>
              <w:left w:val="single" w:sz="4" w:space="0" w:color="auto"/>
              <w:bottom w:val="single" w:sz="4" w:space="0" w:color="auto"/>
              <w:right w:val="single" w:sz="4" w:space="0" w:color="auto"/>
            </w:tcBorders>
            <w:shd w:val="clear" w:color="auto" w:fill="auto"/>
          </w:tcPr>
          <w:p w:rsidR="003267FE" w:rsidRDefault="003267FE" w:rsidP="00332083">
            <w:r>
              <w:t>明傳奇高濂</w:t>
            </w:r>
            <w:r w:rsidRPr="007135A9">
              <w:rPr>
                <w:rFonts w:hint="eastAsia"/>
              </w:rPr>
              <w:t>《</w:t>
            </w:r>
            <w:r>
              <w:rPr>
                <w:rFonts w:hint="eastAsia"/>
              </w:rPr>
              <w:t>玉簪記</w:t>
            </w:r>
            <w:r w:rsidRPr="007135A9">
              <w:rPr>
                <w:rFonts w:hint="eastAsia"/>
              </w:rPr>
              <w:t>》</w:t>
            </w:r>
            <w:r>
              <w:rPr>
                <w:rFonts w:hint="eastAsia"/>
              </w:rPr>
              <w:t>：突破門禁森嚴的</w:t>
            </w:r>
            <w:proofErr w:type="gramStart"/>
            <w:r>
              <w:rPr>
                <w:rFonts w:hint="eastAsia"/>
              </w:rPr>
              <w:t>玉簪情緣</w:t>
            </w:r>
            <w:proofErr w:type="gramEnd"/>
            <w:r>
              <w:rPr>
                <w:rFonts w:hint="eastAsia"/>
              </w:rPr>
              <w:t>（一）</w:t>
            </w:r>
          </w:p>
        </w:tc>
      </w:tr>
      <w:tr w:rsidR="003267FE" w:rsidTr="00332083">
        <w:tc>
          <w:tcPr>
            <w:tcW w:w="2186" w:type="dxa"/>
            <w:tcBorders>
              <w:top w:val="single" w:sz="4" w:space="0" w:color="auto"/>
              <w:left w:val="single" w:sz="4" w:space="0" w:color="auto"/>
              <w:bottom w:val="single" w:sz="4" w:space="0" w:color="auto"/>
              <w:right w:val="single" w:sz="4" w:space="0" w:color="auto"/>
            </w:tcBorders>
            <w:shd w:val="clear" w:color="auto" w:fill="FFCCCC"/>
          </w:tcPr>
          <w:p w:rsidR="003267FE" w:rsidRPr="00FA5B20" w:rsidRDefault="003267FE" w:rsidP="00332083">
            <w:pPr>
              <w:rPr>
                <w:rFonts w:ascii="新細明體" w:hAnsi="新細明體" w:cs="新細明體"/>
                <w:bCs w:val="0"/>
              </w:rPr>
            </w:pPr>
            <w:r w:rsidRPr="00FA5B20">
              <w:rPr>
                <w:rFonts w:ascii="新細明體" w:hAnsi="新細明體" w:cs="新細明體" w:hint="eastAsia"/>
                <w:bCs w:val="0"/>
              </w:rPr>
              <w:t>第</w:t>
            </w:r>
            <w:r w:rsidRPr="00FA5B20">
              <w:rPr>
                <w:rFonts w:ascii="新細明體" w:hAnsi="新細明體" w:cs="新細明體" w:hint="eastAsia"/>
                <w:bCs w:val="0"/>
              </w:rPr>
              <w:t>5</w:t>
            </w:r>
            <w:proofErr w:type="gramStart"/>
            <w:r w:rsidRPr="00FA5B20">
              <w:rPr>
                <w:rFonts w:ascii="新細明體" w:hAnsi="新細明體" w:cs="新細明體" w:hint="eastAsia"/>
                <w:bCs w:val="0"/>
              </w:rPr>
              <w:t>週</w:t>
            </w:r>
            <w:proofErr w:type="gramEnd"/>
          </w:p>
        </w:tc>
        <w:tc>
          <w:tcPr>
            <w:tcW w:w="6144" w:type="dxa"/>
            <w:tcBorders>
              <w:top w:val="single" w:sz="4" w:space="0" w:color="auto"/>
              <w:left w:val="single" w:sz="4" w:space="0" w:color="auto"/>
              <w:bottom w:val="single" w:sz="4" w:space="0" w:color="auto"/>
              <w:right w:val="single" w:sz="4" w:space="0" w:color="auto"/>
            </w:tcBorders>
            <w:shd w:val="clear" w:color="auto" w:fill="auto"/>
          </w:tcPr>
          <w:p w:rsidR="003267FE" w:rsidRDefault="003267FE" w:rsidP="00332083">
            <w:r>
              <w:t>觀賞</w:t>
            </w:r>
            <w:proofErr w:type="gramStart"/>
            <w:r>
              <w:t>崑</w:t>
            </w:r>
            <w:proofErr w:type="gramEnd"/>
            <w:r>
              <w:t>劇</w:t>
            </w:r>
            <w:r w:rsidRPr="007135A9">
              <w:rPr>
                <w:rFonts w:hint="eastAsia"/>
              </w:rPr>
              <w:t>《</w:t>
            </w:r>
            <w:r>
              <w:rPr>
                <w:rFonts w:hint="eastAsia"/>
              </w:rPr>
              <w:t>玉簪記</w:t>
            </w:r>
            <w:r w:rsidRPr="007135A9">
              <w:rPr>
                <w:rFonts w:hint="eastAsia"/>
              </w:rPr>
              <w:t>》</w:t>
            </w:r>
            <w:r>
              <w:rPr>
                <w:rFonts w:hint="eastAsia"/>
              </w:rPr>
              <w:t>：突破門禁森嚴的</w:t>
            </w:r>
            <w:proofErr w:type="gramStart"/>
            <w:r>
              <w:rPr>
                <w:rFonts w:hint="eastAsia"/>
              </w:rPr>
              <w:t>玉簪情緣</w:t>
            </w:r>
            <w:proofErr w:type="gramEnd"/>
            <w:r>
              <w:rPr>
                <w:rFonts w:hint="eastAsia"/>
              </w:rPr>
              <w:t>（二）</w:t>
            </w:r>
          </w:p>
        </w:tc>
      </w:tr>
      <w:tr w:rsidR="003267FE" w:rsidTr="00332083">
        <w:tc>
          <w:tcPr>
            <w:tcW w:w="2186" w:type="dxa"/>
            <w:tcBorders>
              <w:top w:val="single" w:sz="4" w:space="0" w:color="auto"/>
              <w:left w:val="single" w:sz="4" w:space="0" w:color="auto"/>
              <w:bottom w:val="single" w:sz="4" w:space="0" w:color="auto"/>
              <w:right w:val="single" w:sz="4" w:space="0" w:color="auto"/>
            </w:tcBorders>
            <w:shd w:val="clear" w:color="auto" w:fill="FFCCCC"/>
          </w:tcPr>
          <w:p w:rsidR="003267FE" w:rsidRPr="00FA5B20" w:rsidRDefault="003267FE" w:rsidP="00332083">
            <w:pPr>
              <w:rPr>
                <w:rFonts w:ascii="新細明體" w:hAnsi="新細明體" w:cs="新細明體"/>
                <w:bCs w:val="0"/>
              </w:rPr>
            </w:pPr>
            <w:r w:rsidRPr="00FA5B20">
              <w:rPr>
                <w:rFonts w:ascii="新細明體" w:hAnsi="新細明體" w:cs="新細明體" w:hint="eastAsia"/>
                <w:bCs w:val="0"/>
              </w:rPr>
              <w:t>第</w:t>
            </w:r>
            <w:r w:rsidRPr="00FA5B20">
              <w:rPr>
                <w:rFonts w:ascii="新細明體" w:hAnsi="新細明體" w:cs="新細明體" w:hint="eastAsia"/>
                <w:bCs w:val="0"/>
              </w:rPr>
              <w:t>6</w:t>
            </w:r>
            <w:proofErr w:type="gramStart"/>
            <w:r w:rsidRPr="00FA5B20">
              <w:rPr>
                <w:rFonts w:ascii="新細明體" w:hAnsi="新細明體" w:cs="新細明體" w:hint="eastAsia"/>
                <w:bCs w:val="0"/>
              </w:rPr>
              <w:t>週</w:t>
            </w:r>
            <w:proofErr w:type="gramEnd"/>
          </w:p>
        </w:tc>
        <w:tc>
          <w:tcPr>
            <w:tcW w:w="6144" w:type="dxa"/>
            <w:tcBorders>
              <w:top w:val="single" w:sz="4" w:space="0" w:color="auto"/>
              <w:left w:val="single" w:sz="4" w:space="0" w:color="auto"/>
              <w:bottom w:val="single" w:sz="4" w:space="0" w:color="auto"/>
              <w:right w:val="single" w:sz="4" w:space="0" w:color="auto"/>
            </w:tcBorders>
            <w:shd w:val="clear" w:color="auto" w:fill="auto"/>
          </w:tcPr>
          <w:p w:rsidR="003267FE" w:rsidRDefault="003267FE" w:rsidP="00332083">
            <w:r>
              <w:rPr>
                <w:rFonts w:hint="eastAsia"/>
              </w:rPr>
              <w:t xml:space="preserve">越劇《紅樓夢》：用眼淚償還的愛情  </w:t>
            </w:r>
            <w:proofErr w:type="gramStart"/>
            <w:r>
              <w:t>（</w:t>
            </w:r>
            <w:proofErr w:type="gramEnd"/>
            <w:r>
              <w:t>延伸</w:t>
            </w:r>
            <w:r>
              <w:rPr>
                <w:rFonts w:hint="eastAsia"/>
              </w:rPr>
              <w:t>經典閱讀：《紅樓夢》）</w:t>
            </w:r>
          </w:p>
        </w:tc>
      </w:tr>
      <w:tr w:rsidR="003267FE" w:rsidTr="00332083">
        <w:tc>
          <w:tcPr>
            <w:tcW w:w="2186" w:type="dxa"/>
            <w:tcBorders>
              <w:top w:val="single" w:sz="4" w:space="0" w:color="auto"/>
              <w:left w:val="single" w:sz="4" w:space="0" w:color="auto"/>
              <w:bottom w:val="single" w:sz="4" w:space="0" w:color="auto"/>
              <w:right w:val="single" w:sz="4" w:space="0" w:color="auto"/>
            </w:tcBorders>
            <w:shd w:val="clear" w:color="auto" w:fill="FFCCCC"/>
          </w:tcPr>
          <w:p w:rsidR="003267FE" w:rsidRPr="00FA5B20" w:rsidRDefault="003267FE" w:rsidP="00332083">
            <w:pPr>
              <w:rPr>
                <w:rFonts w:ascii="新細明體" w:hAnsi="新細明體" w:cs="新細明體"/>
                <w:bCs w:val="0"/>
              </w:rPr>
            </w:pPr>
            <w:r w:rsidRPr="00FA5B20">
              <w:rPr>
                <w:rFonts w:ascii="新細明體" w:hAnsi="新細明體" w:cs="新細明體" w:hint="eastAsia"/>
                <w:bCs w:val="0"/>
              </w:rPr>
              <w:t>第</w:t>
            </w:r>
            <w:r w:rsidRPr="00FA5B20">
              <w:rPr>
                <w:rFonts w:ascii="新細明體" w:hAnsi="新細明體" w:cs="新細明體" w:hint="eastAsia"/>
                <w:bCs w:val="0"/>
              </w:rPr>
              <w:t>7</w:t>
            </w:r>
            <w:proofErr w:type="gramStart"/>
            <w:r w:rsidRPr="00FA5B20">
              <w:rPr>
                <w:rFonts w:ascii="新細明體" w:hAnsi="新細明體" w:cs="新細明體" w:hint="eastAsia"/>
                <w:bCs w:val="0"/>
              </w:rPr>
              <w:t>週</w:t>
            </w:r>
            <w:proofErr w:type="gramEnd"/>
          </w:p>
        </w:tc>
        <w:tc>
          <w:tcPr>
            <w:tcW w:w="6144" w:type="dxa"/>
            <w:tcBorders>
              <w:top w:val="single" w:sz="4" w:space="0" w:color="auto"/>
              <w:left w:val="single" w:sz="4" w:space="0" w:color="auto"/>
              <w:bottom w:val="single" w:sz="4" w:space="0" w:color="auto"/>
              <w:right w:val="single" w:sz="4" w:space="0" w:color="auto"/>
            </w:tcBorders>
            <w:shd w:val="clear" w:color="auto" w:fill="auto"/>
          </w:tcPr>
          <w:p w:rsidR="003267FE" w:rsidRDefault="003267FE" w:rsidP="00332083">
            <w:r>
              <w:t>明傳奇湯顯祖</w:t>
            </w:r>
            <w:r w:rsidRPr="007135A9">
              <w:rPr>
                <w:rFonts w:hint="eastAsia"/>
              </w:rPr>
              <w:t>《</w:t>
            </w:r>
            <w:r>
              <w:rPr>
                <w:rFonts w:hint="eastAsia"/>
              </w:rPr>
              <w:t>牡丹亭</w:t>
            </w:r>
            <w:r w:rsidRPr="007135A9">
              <w:rPr>
                <w:rFonts w:hint="eastAsia"/>
              </w:rPr>
              <w:t>》</w:t>
            </w:r>
            <w:r>
              <w:rPr>
                <w:rFonts w:hint="eastAsia"/>
              </w:rPr>
              <w:t>：談一場夢中的愛情（一）</w:t>
            </w:r>
          </w:p>
        </w:tc>
      </w:tr>
      <w:tr w:rsidR="003267FE" w:rsidTr="00332083">
        <w:tc>
          <w:tcPr>
            <w:tcW w:w="2186" w:type="dxa"/>
            <w:tcBorders>
              <w:top w:val="single" w:sz="4" w:space="0" w:color="auto"/>
              <w:left w:val="single" w:sz="4" w:space="0" w:color="auto"/>
              <w:bottom w:val="single" w:sz="4" w:space="0" w:color="auto"/>
              <w:right w:val="single" w:sz="4" w:space="0" w:color="auto"/>
            </w:tcBorders>
            <w:shd w:val="clear" w:color="auto" w:fill="FFCCCC"/>
          </w:tcPr>
          <w:p w:rsidR="003267FE" w:rsidRPr="00FA5B20" w:rsidRDefault="003267FE" w:rsidP="00332083">
            <w:pPr>
              <w:rPr>
                <w:rFonts w:ascii="新細明體" w:hAnsi="新細明體" w:cs="新細明體"/>
                <w:bCs w:val="0"/>
              </w:rPr>
            </w:pPr>
            <w:r w:rsidRPr="00FA5B20">
              <w:rPr>
                <w:rFonts w:ascii="新細明體" w:hAnsi="新細明體" w:cs="新細明體" w:hint="eastAsia"/>
                <w:bCs w:val="0"/>
              </w:rPr>
              <w:t>第</w:t>
            </w:r>
            <w:r w:rsidRPr="00FA5B20">
              <w:rPr>
                <w:rFonts w:ascii="新細明體" w:hAnsi="新細明體" w:cs="新細明體" w:hint="eastAsia"/>
                <w:bCs w:val="0"/>
              </w:rPr>
              <w:t>8</w:t>
            </w:r>
            <w:proofErr w:type="gramStart"/>
            <w:r w:rsidRPr="00FA5B20">
              <w:rPr>
                <w:rFonts w:ascii="新細明體" w:hAnsi="新細明體" w:cs="新細明體" w:hint="eastAsia"/>
                <w:bCs w:val="0"/>
              </w:rPr>
              <w:t>週</w:t>
            </w:r>
            <w:proofErr w:type="gramEnd"/>
          </w:p>
        </w:tc>
        <w:tc>
          <w:tcPr>
            <w:tcW w:w="6144" w:type="dxa"/>
            <w:tcBorders>
              <w:top w:val="single" w:sz="4" w:space="0" w:color="auto"/>
              <w:left w:val="single" w:sz="4" w:space="0" w:color="auto"/>
              <w:bottom w:val="single" w:sz="4" w:space="0" w:color="auto"/>
              <w:right w:val="single" w:sz="4" w:space="0" w:color="auto"/>
            </w:tcBorders>
            <w:shd w:val="clear" w:color="auto" w:fill="auto"/>
          </w:tcPr>
          <w:p w:rsidR="003267FE" w:rsidRDefault="003267FE" w:rsidP="00332083">
            <w:r>
              <w:t>觀賞</w:t>
            </w:r>
            <w:proofErr w:type="gramStart"/>
            <w:r>
              <w:t>崑</w:t>
            </w:r>
            <w:proofErr w:type="gramEnd"/>
            <w:r>
              <w:t>劇</w:t>
            </w:r>
            <w:r w:rsidRPr="007135A9">
              <w:rPr>
                <w:rFonts w:hint="eastAsia"/>
              </w:rPr>
              <w:t>《</w:t>
            </w:r>
            <w:r>
              <w:rPr>
                <w:rFonts w:hint="eastAsia"/>
              </w:rPr>
              <w:t>牡丹亭</w:t>
            </w:r>
            <w:r w:rsidRPr="007135A9">
              <w:rPr>
                <w:rFonts w:hint="eastAsia"/>
              </w:rPr>
              <w:t>》</w:t>
            </w:r>
            <w:r>
              <w:rPr>
                <w:rFonts w:hint="eastAsia"/>
              </w:rPr>
              <w:t>：談一場夢中的愛情（二）</w:t>
            </w:r>
          </w:p>
        </w:tc>
      </w:tr>
      <w:tr w:rsidR="003267FE" w:rsidTr="00332083">
        <w:tc>
          <w:tcPr>
            <w:tcW w:w="2186" w:type="dxa"/>
            <w:tcBorders>
              <w:top w:val="single" w:sz="4" w:space="0" w:color="auto"/>
              <w:left w:val="single" w:sz="4" w:space="0" w:color="auto"/>
              <w:bottom w:val="single" w:sz="4" w:space="0" w:color="auto"/>
              <w:right w:val="single" w:sz="4" w:space="0" w:color="auto"/>
            </w:tcBorders>
            <w:shd w:val="clear" w:color="auto" w:fill="FFCCCC"/>
          </w:tcPr>
          <w:p w:rsidR="003267FE" w:rsidRPr="00FA5B20" w:rsidRDefault="003267FE" w:rsidP="00332083">
            <w:pPr>
              <w:rPr>
                <w:rFonts w:ascii="新細明體" w:hAnsi="新細明體" w:cs="新細明體"/>
                <w:bCs w:val="0"/>
              </w:rPr>
            </w:pPr>
            <w:r w:rsidRPr="00FA5B20">
              <w:rPr>
                <w:rFonts w:ascii="新細明體" w:hAnsi="新細明體" w:cs="新細明體" w:hint="eastAsia"/>
                <w:bCs w:val="0"/>
              </w:rPr>
              <w:t>第</w:t>
            </w:r>
            <w:r w:rsidRPr="00FA5B20">
              <w:rPr>
                <w:rFonts w:ascii="新細明體" w:hAnsi="新細明體" w:cs="新細明體" w:hint="eastAsia"/>
                <w:bCs w:val="0"/>
              </w:rPr>
              <w:t>9</w:t>
            </w:r>
            <w:proofErr w:type="gramStart"/>
            <w:r w:rsidRPr="00FA5B20">
              <w:rPr>
                <w:rFonts w:ascii="新細明體" w:hAnsi="新細明體" w:cs="新細明體" w:hint="eastAsia"/>
                <w:bCs w:val="0"/>
              </w:rPr>
              <w:t>週</w:t>
            </w:r>
            <w:proofErr w:type="gramEnd"/>
          </w:p>
        </w:tc>
        <w:tc>
          <w:tcPr>
            <w:tcW w:w="6144" w:type="dxa"/>
            <w:tcBorders>
              <w:top w:val="single" w:sz="4" w:space="0" w:color="auto"/>
              <w:left w:val="single" w:sz="4" w:space="0" w:color="auto"/>
              <w:bottom w:val="single" w:sz="4" w:space="0" w:color="auto"/>
              <w:right w:val="single" w:sz="4" w:space="0" w:color="auto"/>
            </w:tcBorders>
            <w:shd w:val="clear" w:color="auto" w:fill="auto"/>
          </w:tcPr>
          <w:p w:rsidR="003267FE" w:rsidRDefault="003267FE" w:rsidP="00332083">
            <w:r>
              <w:rPr>
                <w:rFonts w:hint="eastAsia"/>
              </w:rPr>
              <w:t>清傳奇洪</w:t>
            </w:r>
            <w:proofErr w:type="gramStart"/>
            <w:r>
              <w:rPr>
                <w:rFonts w:hint="eastAsia"/>
              </w:rPr>
              <w:t>昇</w:t>
            </w:r>
            <w:proofErr w:type="gramEnd"/>
            <w:r>
              <w:rPr>
                <w:rFonts w:hint="eastAsia"/>
              </w:rPr>
              <w:t>《長生殿》：千萬不要愛上皇帝</w:t>
            </w:r>
          </w:p>
        </w:tc>
      </w:tr>
      <w:tr w:rsidR="003267FE" w:rsidTr="00332083">
        <w:tc>
          <w:tcPr>
            <w:tcW w:w="2186" w:type="dxa"/>
            <w:tcBorders>
              <w:top w:val="single" w:sz="4" w:space="0" w:color="auto"/>
              <w:left w:val="single" w:sz="4" w:space="0" w:color="auto"/>
              <w:bottom w:val="single" w:sz="4" w:space="0" w:color="auto"/>
              <w:right w:val="single" w:sz="4" w:space="0" w:color="auto"/>
            </w:tcBorders>
            <w:shd w:val="clear" w:color="auto" w:fill="FFCCCC"/>
          </w:tcPr>
          <w:p w:rsidR="003267FE" w:rsidRPr="00FA5B20" w:rsidRDefault="003267FE" w:rsidP="00332083">
            <w:pPr>
              <w:rPr>
                <w:rFonts w:ascii="新細明體" w:hAnsi="新細明體" w:cs="新細明體"/>
                <w:bCs w:val="0"/>
              </w:rPr>
            </w:pPr>
            <w:r w:rsidRPr="00FA5B20">
              <w:rPr>
                <w:rFonts w:ascii="新細明體" w:hAnsi="新細明體" w:cs="新細明體" w:hint="eastAsia"/>
                <w:bCs w:val="0"/>
              </w:rPr>
              <w:t>第</w:t>
            </w:r>
            <w:r w:rsidRPr="00FA5B20">
              <w:rPr>
                <w:rFonts w:ascii="新細明體" w:hAnsi="新細明體" w:cs="新細明體" w:hint="eastAsia"/>
                <w:bCs w:val="0"/>
              </w:rPr>
              <w:t>10</w:t>
            </w:r>
            <w:proofErr w:type="gramStart"/>
            <w:r w:rsidRPr="00FA5B20">
              <w:rPr>
                <w:rFonts w:ascii="新細明體" w:hAnsi="新細明體" w:cs="新細明體" w:hint="eastAsia"/>
                <w:bCs w:val="0"/>
              </w:rPr>
              <w:t>週</w:t>
            </w:r>
            <w:proofErr w:type="gramEnd"/>
          </w:p>
        </w:tc>
        <w:tc>
          <w:tcPr>
            <w:tcW w:w="6144" w:type="dxa"/>
            <w:tcBorders>
              <w:top w:val="single" w:sz="4" w:space="0" w:color="auto"/>
              <w:left w:val="single" w:sz="4" w:space="0" w:color="auto"/>
              <w:bottom w:val="single" w:sz="4" w:space="0" w:color="auto"/>
              <w:right w:val="single" w:sz="4" w:space="0" w:color="auto"/>
            </w:tcBorders>
            <w:shd w:val="clear" w:color="auto" w:fill="auto"/>
          </w:tcPr>
          <w:p w:rsidR="003267FE" w:rsidRDefault="003267FE" w:rsidP="00332083">
            <w:r>
              <w:rPr>
                <w:rFonts w:hint="eastAsia"/>
              </w:rPr>
              <w:t>元雜劇關漢卿</w:t>
            </w:r>
            <w:r w:rsidRPr="003177E0">
              <w:rPr>
                <w:rFonts w:hint="eastAsia"/>
              </w:rPr>
              <w:t>《竇娥冤》</w:t>
            </w:r>
            <w:r>
              <w:rPr>
                <w:rFonts w:hint="eastAsia"/>
              </w:rPr>
              <w:t>：無緣白首偕老含冤而死的少婦</w:t>
            </w:r>
          </w:p>
        </w:tc>
      </w:tr>
      <w:tr w:rsidR="003267FE" w:rsidTr="00332083">
        <w:tc>
          <w:tcPr>
            <w:tcW w:w="2186" w:type="dxa"/>
            <w:tcBorders>
              <w:top w:val="single" w:sz="4" w:space="0" w:color="auto"/>
              <w:left w:val="single" w:sz="4" w:space="0" w:color="auto"/>
              <w:bottom w:val="single" w:sz="4" w:space="0" w:color="auto"/>
              <w:right w:val="single" w:sz="4" w:space="0" w:color="auto"/>
            </w:tcBorders>
            <w:shd w:val="clear" w:color="auto" w:fill="FFCCCC"/>
          </w:tcPr>
          <w:p w:rsidR="003267FE" w:rsidRPr="00FA5B20" w:rsidRDefault="003267FE" w:rsidP="00332083">
            <w:pPr>
              <w:rPr>
                <w:rFonts w:ascii="新細明體" w:hAnsi="新細明體" w:cs="新細明體"/>
                <w:bCs w:val="0"/>
              </w:rPr>
            </w:pPr>
            <w:r w:rsidRPr="00FA5B20">
              <w:rPr>
                <w:rFonts w:ascii="新細明體" w:hAnsi="新細明體" w:cs="新細明體" w:hint="eastAsia"/>
                <w:bCs w:val="0"/>
              </w:rPr>
              <w:t>第</w:t>
            </w:r>
            <w:r w:rsidRPr="00FA5B20">
              <w:rPr>
                <w:rFonts w:ascii="新細明體" w:hAnsi="新細明體" w:cs="新細明體" w:hint="eastAsia"/>
                <w:bCs w:val="0"/>
              </w:rPr>
              <w:t>11</w:t>
            </w:r>
            <w:proofErr w:type="gramStart"/>
            <w:r w:rsidRPr="00FA5B20">
              <w:rPr>
                <w:rFonts w:ascii="新細明體" w:hAnsi="新細明體" w:cs="新細明體" w:hint="eastAsia"/>
                <w:bCs w:val="0"/>
              </w:rPr>
              <w:t>週</w:t>
            </w:r>
            <w:proofErr w:type="gramEnd"/>
          </w:p>
        </w:tc>
        <w:tc>
          <w:tcPr>
            <w:tcW w:w="6144" w:type="dxa"/>
            <w:tcBorders>
              <w:top w:val="single" w:sz="4" w:space="0" w:color="auto"/>
              <w:left w:val="single" w:sz="4" w:space="0" w:color="auto"/>
              <w:bottom w:val="single" w:sz="4" w:space="0" w:color="auto"/>
              <w:right w:val="single" w:sz="4" w:space="0" w:color="auto"/>
            </w:tcBorders>
            <w:shd w:val="clear" w:color="auto" w:fill="auto"/>
          </w:tcPr>
          <w:p w:rsidR="003267FE" w:rsidRDefault="003267FE" w:rsidP="00332083">
            <w:r>
              <w:t>新編漢劇</w:t>
            </w:r>
            <w:r w:rsidRPr="007135A9">
              <w:rPr>
                <w:rFonts w:hint="eastAsia"/>
              </w:rPr>
              <w:t>《</w:t>
            </w:r>
            <w:r>
              <w:rPr>
                <w:rFonts w:hint="eastAsia"/>
              </w:rPr>
              <w:t>美女涅槃記</w:t>
            </w:r>
            <w:r w:rsidRPr="007135A9">
              <w:rPr>
                <w:rFonts w:hint="eastAsia"/>
              </w:rPr>
              <w:t>》</w:t>
            </w:r>
            <w:r>
              <w:rPr>
                <w:rFonts w:hint="eastAsia"/>
              </w:rPr>
              <w:t>：神奇變美看破紅塵的快嘴醜女</w:t>
            </w:r>
          </w:p>
        </w:tc>
      </w:tr>
      <w:tr w:rsidR="003267FE" w:rsidTr="00332083">
        <w:tc>
          <w:tcPr>
            <w:tcW w:w="2186" w:type="dxa"/>
            <w:tcBorders>
              <w:top w:val="single" w:sz="4" w:space="0" w:color="auto"/>
              <w:left w:val="single" w:sz="4" w:space="0" w:color="auto"/>
              <w:bottom w:val="single" w:sz="4" w:space="0" w:color="auto"/>
              <w:right w:val="single" w:sz="4" w:space="0" w:color="auto"/>
            </w:tcBorders>
            <w:shd w:val="clear" w:color="auto" w:fill="FFCCCC"/>
          </w:tcPr>
          <w:p w:rsidR="003267FE" w:rsidRPr="00FA5B20" w:rsidRDefault="003267FE" w:rsidP="00332083">
            <w:pPr>
              <w:rPr>
                <w:rFonts w:ascii="新細明體" w:hAnsi="新細明體" w:cs="新細明體"/>
                <w:bCs w:val="0"/>
              </w:rPr>
            </w:pPr>
            <w:r w:rsidRPr="00FA5B20">
              <w:rPr>
                <w:rFonts w:ascii="新細明體" w:hAnsi="新細明體" w:cs="新細明體" w:hint="eastAsia"/>
                <w:bCs w:val="0"/>
              </w:rPr>
              <w:t>第</w:t>
            </w:r>
            <w:r w:rsidRPr="00FA5B20">
              <w:rPr>
                <w:rFonts w:ascii="新細明體" w:hAnsi="新細明體" w:cs="新細明體" w:hint="eastAsia"/>
                <w:bCs w:val="0"/>
              </w:rPr>
              <w:t>12</w:t>
            </w:r>
            <w:proofErr w:type="gramStart"/>
            <w:r w:rsidRPr="00FA5B20">
              <w:rPr>
                <w:rFonts w:ascii="新細明體" w:hAnsi="新細明體" w:cs="新細明體" w:hint="eastAsia"/>
                <w:bCs w:val="0"/>
              </w:rPr>
              <w:t>週</w:t>
            </w:r>
            <w:proofErr w:type="gramEnd"/>
          </w:p>
        </w:tc>
        <w:tc>
          <w:tcPr>
            <w:tcW w:w="6144" w:type="dxa"/>
            <w:tcBorders>
              <w:top w:val="single" w:sz="4" w:space="0" w:color="auto"/>
              <w:left w:val="single" w:sz="4" w:space="0" w:color="auto"/>
              <w:bottom w:val="single" w:sz="4" w:space="0" w:color="auto"/>
              <w:right w:val="single" w:sz="4" w:space="0" w:color="auto"/>
            </w:tcBorders>
            <w:shd w:val="clear" w:color="auto" w:fill="auto"/>
          </w:tcPr>
          <w:p w:rsidR="003267FE" w:rsidRDefault="003267FE" w:rsidP="00332083">
            <w:r w:rsidRPr="007135A9">
              <w:rPr>
                <w:rFonts w:hint="eastAsia"/>
              </w:rPr>
              <w:t>元雜劇</w:t>
            </w:r>
            <w:r>
              <w:rPr>
                <w:rFonts w:hint="eastAsia"/>
              </w:rPr>
              <w:t>石君寶</w:t>
            </w:r>
            <w:r w:rsidRPr="007135A9">
              <w:rPr>
                <w:rFonts w:hint="eastAsia"/>
              </w:rPr>
              <w:t>《</w:t>
            </w:r>
            <w:r>
              <w:rPr>
                <w:rFonts w:hint="eastAsia"/>
              </w:rPr>
              <w:t>秋胡戲妻</w:t>
            </w:r>
            <w:r w:rsidRPr="007135A9">
              <w:rPr>
                <w:rFonts w:hint="eastAsia"/>
              </w:rPr>
              <w:t>》</w:t>
            </w:r>
            <w:r>
              <w:rPr>
                <w:rFonts w:hint="eastAsia"/>
              </w:rPr>
              <w:t>：新婚三天</w:t>
            </w:r>
            <w:proofErr w:type="gramStart"/>
            <w:r>
              <w:rPr>
                <w:rFonts w:hint="eastAsia"/>
              </w:rPr>
              <w:t>怒討休書的烈婦</w:t>
            </w:r>
            <w:proofErr w:type="gramEnd"/>
          </w:p>
        </w:tc>
      </w:tr>
      <w:tr w:rsidR="003267FE" w:rsidTr="00332083">
        <w:tc>
          <w:tcPr>
            <w:tcW w:w="2186" w:type="dxa"/>
            <w:tcBorders>
              <w:top w:val="single" w:sz="4" w:space="0" w:color="auto"/>
              <w:left w:val="single" w:sz="4" w:space="0" w:color="auto"/>
              <w:bottom w:val="single" w:sz="4" w:space="0" w:color="auto"/>
              <w:right w:val="single" w:sz="4" w:space="0" w:color="auto"/>
            </w:tcBorders>
            <w:shd w:val="clear" w:color="auto" w:fill="FFCCCC"/>
          </w:tcPr>
          <w:p w:rsidR="003267FE" w:rsidRPr="00FA5B20" w:rsidRDefault="003267FE" w:rsidP="00332083">
            <w:pPr>
              <w:rPr>
                <w:rFonts w:ascii="新細明體" w:hAnsi="新細明體" w:cs="新細明體"/>
                <w:bCs w:val="0"/>
              </w:rPr>
            </w:pPr>
            <w:r w:rsidRPr="00FA5B20">
              <w:rPr>
                <w:rFonts w:ascii="新細明體" w:hAnsi="新細明體" w:cs="新細明體" w:hint="eastAsia"/>
                <w:bCs w:val="0"/>
              </w:rPr>
              <w:t>第</w:t>
            </w:r>
            <w:r w:rsidRPr="00FA5B20">
              <w:rPr>
                <w:rFonts w:ascii="新細明體" w:hAnsi="新細明體" w:cs="新細明體" w:hint="eastAsia"/>
                <w:bCs w:val="0"/>
              </w:rPr>
              <w:t>13</w:t>
            </w:r>
            <w:proofErr w:type="gramStart"/>
            <w:r w:rsidRPr="00FA5B20">
              <w:rPr>
                <w:rFonts w:ascii="新細明體" w:hAnsi="新細明體" w:cs="新細明體" w:hint="eastAsia"/>
                <w:bCs w:val="0"/>
              </w:rPr>
              <w:t>週</w:t>
            </w:r>
            <w:proofErr w:type="gramEnd"/>
          </w:p>
        </w:tc>
        <w:tc>
          <w:tcPr>
            <w:tcW w:w="6144" w:type="dxa"/>
            <w:tcBorders>
              <w:top w:val="single" w:sz="4" w:space="0" w:color="auto"/>
              <w:left w:val="single" w:sz="4" w:space="0" w:color="auto"/>
              <w:bottom w:val="single" w:sz="4" w:space="0" w:color="auto"/>
              <w:right w:val="single" w:sz="4" w:space="0" w:color="auto"/>
            </w:tcBorders>
            <w:shd w:val="clear" w:color="auto" w:fill="auto"/>
          </w:tcPr>
          <w:p w:rsidR="003267FE" w:rsidRDefault="003267FE" w:rsidP="00332083">
            <w:r>
              <w:rPr>
                <w:rFonts w:hint="eastAsia"/>
              </w:rPr>
              <w:t>觀賞</w:t>
            </w:r>
            <w:proofErr w:type="gramStart"/>
            <w:r>
              <w:rPr>
                <w:rFonts w:hint="eastAsia"/>
              </w:rPr>
              <w:t>崑</w:t>
            </w:r>
            <w:proofErr w:type="gramEnd"/>
            <w:r>
              <w:rPr>
                <w:rFonts w:hint="eastAsia"/>
              </w:rPr>
              <w:t>劇</w:t>
            </w:r>
            <w:r w:rsidRPr="007135A9">
              <w:rPr>
                <w:rFonts w:hint="eastAsia"/>
              </w:rPr>
              <w:t>《</w:t>
            </w:r>
            <w:r>
              <w:rPr>
                <w:rFonts w:hint="eastAsia"/>
              </w:rPr>
              <w:t>朱買臣休妻</w:t>
            </w:r>
            <w:r w:rsidRPr="007135A9">
              <w:rPr>
                <w:rFonts w:hint="eastAsia"/>
              </w:rPr>
              <w:t>》</w:t>
            </w:r>
            <w:r>
              <w:rPr>
                <w:rFonts w:hint="eastAsia"/>
              </w:rPr>
              <w:t>：不能破鏡重圓的婚姻（一）</w:t>
            </w:r>
          </w:p>
        </w:tc>
      </w:tr>
      <w:tr w:rsidR="003267FE" w:rsidTr="00332083">
        <w:tc>
          <w:tcPr>
            <w:tcW w:w="2186" w:type="dxa"/>
            <w:tcBorders>
              <w:top w:val="single" w:sz="4" w:space="0" w:color="auto"/>
              <w:left w:val="single" w:sz="4" w:space="0" w:color="auto"/>
              <w:bottom w:val="single" w:sz="4" w:space="0" w:color="auto"/>
              <w:right w:val="single" w:sz="4" w:space="0" w:color="auto"/>
            </w:tcBorders>
            <w:shd w:val="clear" w:color="auto" w:fill="FFCCCC"/>
          </w:tcPr>
          <w:p w:rsidR="003267FE" w:rsidRPr="00FA5B20" w:rsidRDefault="003267FE" w:rsidP="00332083">
            <w:pPr>
              <w:rPr>
                <w:rFonts w:ascii="新細明體" w:hAnsi="新細明體" w:cs="新細明體"/>
                <w:bCs w:val="0"/>
              </w:rPr>
            </w:pPr>
            <w:r w:rsidRPr="00FA5B20">
              <w:rPr>
                <w:rFonts w:ascii="新細明體" w:hAnsi="新細明體" w:cs="新細明體" w:hint="eastAsia"/>
                <w:bCs w:val="0"/>
              </w:rPr>
              <w:t>第</w:t>
            </w:r>
            <w:r w:rsidRPr="00FA5B20">
              <w:rPr>
                <w:rFonts w:ascii="新細明體" w:hAnsi="新細明體" w:cs="新細明體" w:hint="eastAsia"/>
                <w:bCs w:val="0"/>
              </w:rPr>
              <w:t>14</w:t>
            </w:r>
            <w:proofErr w:type="gramStart"/>
            <w:r w:rsidRPr="00FA5B20">
              <w:rPr>
                <w:rFonts w:ascii="新細明體" w:hAnsi="新細明體" w:cs="新細明體" w:hint="eastAsia"/>
                <w:bCs w:val="0"/>
              </w:rPr>
              <w:t>週</w:t>
            </w:r>
            <w:proofErr w:type="gramEnd"/>
          </w:p>
        </w:tc>
        <w:tc>
          <w:tcPr>
            <w:tcW w:w="6144" w:type="dxa"/>
            <w:tcBorders>
              <w:top w:val="single" w:sz="4" w:space="0" w:color="auto"/>
              <w:left w:val="single" w:sz="4" w:space="0" w:color="auto"/>
              <w:bottom w:val="single" w:sz="4" w:space="0" w:color="auto"/>
              <w:right w:val="single" w:sz="4" w:space="0" w:color="auto"/>
            </w:tcBorders>
            <w:shd w:val="clear" w:color="auto" w:fill="auto"/>
          </w:tcPr>
          <w:p w:rsidR="003267FE" w:rsidRDefault="003267FE" w:rsidP="00332083">
            <w:r>
              <w:rPr>
                <w:rFonts w:hint="eastAsia"/>
              </w:rPr>
              <w:t>分析</w:t>
            </w:r>
            <w:proofErr w:type="gramStart"/>
            <w:r>
              <w:rPr>
                <w:rFonts w:hint="eastAsia"/>
              </w:rPr>
              <w:t>崑</w:t>
            </w:r>
            <w:proofErr w:type="gramEnd"/>
            <w:r>
              <w:rPr>
                <w:rFonts w:hint="eastAsia"/>
              </w:rPr>
              <w:t>劇</w:t>
            </w:r>
            <w:r w:rsidRPr="007135A9">
              <w:rPr>
                <w:rFonts w:hint="eastAsia"/>
              </w:rPr>
              <w:t>《</w:t>
            </w:r>
            <w:r>
              <w:rPr>
                <w:rFonts w:hint="eastAsia"/>
              </w:rPr>
              <w:t>朱買臣休妻</w:t>
            </w:r>
            <w:r w:rsidRPr="007135A9">
              <w:rPr>
                <w:rFonts w:hint="eastAsia"/>
              </w:rPr>
              <w:t>》</w:t>
            </w:r>
            <w:r>
              <w:rPr>
                <w:rFonts w:hint="eastAsia"/>
              </w:rPr>
              <w:t>：不能破鏡重圓的婚姻（二）</w:t>
            </w:r>
          </w:p>
        </w:tc>
      </w:tr>
      <w:tr w:rsidR="003267FE" w:rsidTr="00332083">
        <w:tc>
          <w:tcPr>
            <w:tcW w:w="2186" w:type="dxa"/>
            <w:tcBorders>
              <w:top w:val="single" w:sz="4" w:space="0" w:color="auto"/>
              <w:left w:val="single" w:sz="4" w:space="0" w:color="auto"/>
              <w:bottom w:val="single" w:sz="4" w:space="0" w:color="auto"/>
              <w:right w:val="single" w:sz="4" w:space="0" w:color="auto"/>
            </w:tcBorders>
            <w:shd w:val="clear" w:color="auto" w:fill="FFCCCC"/>
          </w:tcPr>
          <w:p w:rsidR="003267FE" w:rsidRPr="00FA5B20" w:rsidRDefault="003267FE" w:rsidP="00332083">
            <w:pPr>
              <w:rPr>
                <w:rFonts w:ascii="新細明體" w:hAnsi="新細明體" w:cs="新細明體"/>
                <w:bCs w:val="0"/>
              </w:rPr>
            </w:pPr>
            <w:r w:rsidRPr="00FA5B20">
              <w:rPr>
                <w:rFonts w:ascii="新細明體" w:hAnsi="新細明體" w:cs="新細明體" w:hint="eastAsia"/>
                <w:bCs w:val="0"/>
              </w:rPr>
              <w:t>第</w:t>
            </w:r>
            <w:r w:rsidRPr="00FA5B20">
              <w:rPr>
                <w:rFonts w:ascii="新細明體" w:hAnsi="新細明體" w:cs="新細明體" w:hint="eastAsia"/>
                <w:bCs w:val="0"/>
              </w:rPr>
              <w:t>15</w:t>
            </w:r>
            <w:proofErr w:type="gramStart"/>
            <w:r w:rsidRPr="00FA5B20">
              <w:rPr>
                <w:rFonts w:ascii="新細明體" w:hAnsi="新細明體" w:cs="新細明體" w:hint="eastAsia"/>
                <w:bCs w:val="0"/>
              </w:rPr>
              <w:t>週</w:t>
            </w:r>
            <w:proofErr w:type="gramEnd"/>
          </w:p>
        </w:tc>
        <w:tc>
          <w:tcPr>
            <w:tcW w:w="6144" w:type="dxa"/>
            <w:tcBorders>
              <w:top w:val="single" w:sz="4" w:space="0" w:color="auto"/>
              <w:left w:val="single" w:sz="4" w:space="0" w:color="auto"/>
              <w:bottom w:val="single" w:sz="4" w:space="0" w:color="auto"/>
              <w:right w:val="single" w:sz="4" w:space="0" w:color="auto"/>
            </w:tcBorders>
            <w:shd w:val="clear" w:color="auto" w:fill="auto"/>
          </w:tcPr>
          <w:p w:rsidR="003267FE" w:rsidRDefault="003267FE" w:rsidP="00332083">
            <w:r>
              <w:rPr>
                <w:rFonts w:hint="eastAsia"/>
              </w:rPr>
              <w:t>明傳奇《白兔記》改編歌仔戲《李三娘》：磨房產子變成別人的兒子</w:t>
            </w:r>
          </w:p>
        </w:tc>
      </w:tr>
      <w:tr w:rsidR="003267FE" w:rsidTr="00332083">
        <w:tc>
          <w:tcPr>
            <w:tcW w:w="2186" w:type="dxa"/>
            <w:tcBorders>
              <w:top w:val="single" w:sz="4" w:space="0" w:color="auto"/>
              <w:left w:val="single" w:sz="4" w:space="0" w:color="auto"/>
              <w:bottom w:val="single" w:sz="4" w:space="0" w:color="auto"/>
              <w:right w:val="single" w:sz="4" w:space="0" w:color="auto"/>
            </w:tcBorders>
            <w:shd w:val="clear" w:color="auto" w:fill="FFCCCC"/>
          </w:tcPr>
          <w:p w:rsidR="003267FE" w:rsidRPr="00FA5B20" w:rsidRDefault="003267FE" w:rsidP="00332083">
            <w:pPr>
              <w:rPr>
                <w:rFonts w:ascii="新細明體" w:hAnsi="新細明體" w:cs="新細明體"/>
                <w:bCs w:val="0"/>
              </w:rPr>
            </w:pPr>
            <w:r w:rsidRPr="00FA5B20">
              <w:rPr>
                <w:rFonts w:ascii="新細明體" w:hAnsi="新細明體" w:cs="新細明體" w:hint="eastAsia"/>
                <w:bCs w:val="0"/>
              </w:rPr>
              <w:t>第</w:t>
            </w:r>
            <w:r w:rsidRPr="00FA5B20">
              <w:rPr>
                <w:rFonts w:ascii="新細明體" w:hAnsi="新細明體" w:cs="新細明體" w:hint="eastAsia"/>
                <w:bCs w:val="0"/>
              </w:rPr>
              <w:t>16</w:t>
            </w:r>
            <w:proofErr w:type="gramStart"/>
            <w:r w:rsidRPr="00FA5B20">
              <w:rPr>
                <w:rFonts w:ascii="新細明體" w:hAnsi="新細明體" w:cs="新細明體" w:hint="eastAsia"/>
                <w:bCs w:val="0"/>
              </w:rPr>
              <w:t>週</w:t>
            </w:r>
            <w:proofErr w:type="gramEnd"/>
          </w:p>
        </w:tc>
        <w:tc>
          <w:tcPr>
            <w:tcW w:w="6144" w:type="dxa"/>
            <w:tcBorders>
              <w:top w:val="single" w:sz="4" w:space="0" w:color="auto"/>
              <w:left w:val="single" w:sz="4" w:space="0" w:color="auto"/>
              <w:bottom w:val="single" w:sz="4" w:space="0" w:color="auto"/>
              <w:right w:val="single" w:sz="4" w:space="0" w:color="auto"/>
            </w:tcBorders>
            <w:shd w:val="clear" w:color="auto" w:fill="auto"/>
          </w:tcPr>
          <w:p w:rsidR="003267FE" w:rsidRDefault="003267FE" w:rsidP="00332083">
            <w:r>
              <w:rPr>
                <w:rFonts w:hint="eastAsia"/>
              </w:rPr>
              <w:t>豫劇《王魁辜負桂英》：化為厲鬼活捉丈夫的</w:t>
            </w:r>
            <w:r w:rsidRPr="00BF4C7B">
              <w:rPr>
                <w:rFonts w:hint="eastAsia"/>
              </w:rPr>
              <w:t>痴心女</w:t>
            </w:r>
          </w:p>
        </w:tc>
      </w:tr>
      <w:tr w:rsidR="003267FE" w:rsidTr="00332083">
        <w:tc>
          <w:tcPr>
            <w:tcW w:w="2186" w:type="dxa"/>
            <w:tcBorders>
              <w:top w:val="single" w:sz="4" w:space="0" w:color="auto"/>
              <w:left w:val="single" w:sz="4" w:space="0" w:color="auto"/>
              <w:bottom w:val="single" w:sz="4" w:space="0" w:color="auto"/>
              <w:right w:val="single" w:sz="4" w:space="0" w:color="auto"/>
            </w:tcBorders>
            <w:shd w:val="clear" w:color="auto" w:fill="FFCCCC"/>
          </w:tcPr>
          <w:p w:rsidR="003267FE" w:rsidRPr="00FA5B20" w:rsidRDefault="003267FE" w:rsidP="00332083">
            <w:pPr>
              <w:rPr>
                <w:rFonts w:ascii="新細明體" w:hAnsi="新細明體" w:cs="新細明體"/>
                <w:bCs w:val="0"/>
              </w:rPr>
            </w:pPr>
            <w:r w:rsidRPr="00FA5B20">
              <w:rPr>
                <w:rFonts w:ascii="新細明體" w:hAnsi="新細明體" w:cs="新細明體" w:hint="eastAsia"/>
                <w:bCs w:val="0"/>
              </w:rPr>
              <w:t>第</w:t>
            </w:r>
            <w:r w:rsidRPr="00FA5B20">
              <w:rPr>
                <w:rFonts w:ascii="新細明體" w:hAnsi="新細明體" w:cs="新細明體" w:hint="eastAsia"/>
                <w:bCs w:val="0"/>
              </w:rPr>
              <w:t>17</w:t>
            </w:r>
            <w:proofErr w:type="gramStart"/>
            <w:r w:rsidRPr="00FA5B20">
              <w:rPr>
                <w:rFonts w:ascii="新細明體" w:hAnsi="新細明體" w:cs="新細明體" w:hint="eastAsia"/>
                <w:bCs w:val="0"/>
              </w:rPr>
              <w:t>週</w:t>
            </w:r>
            <w:proofErr w:type="gramEnd"/>
          </w:p>
        </w:tc>
        <w:tc>
          <w:tcPr>
            <w:tcW w:w="6144" w:type="dxa"/>
            <w:tcBorders>
              <w:top w:val="single" w:sz="4" w:space="0" w:color="auto"/>
              <w:left w:val="single" w:sz="4" w:space="0" w:color="auto"/>
              <w:bottom w:val="single" w:sz="4" w:space="0" w:color="auto"/>
              <w:right w:val="single" w:sz="4" w:space="0" w:color="auto"/>
            </w:tcBorders>
            <w:shd w:val="clear" w:color="auto" w:fill="auto"/>
          </w:tcPr>
          <w:p w:rsidR="003267FE" w:rsidRDefault="003267FE" w:rsidP="00332083">
            <w:r>
              <w:rPr>
                <w:rFonts w:hint="eastAsia"/>
              </w:rPr>
              <w:t>新編黃梅戲《梁山泊與祝英台》：化為蝴蝶同生共死的</w:t>
            </w:r>
            <w:proofErr w:type="gramStart"/>
            <w:r>
              <w:rPr>
                <w:rFonts w:hint="eastAsia"/>
              </w:rPr>
              <w:t>淒</w:t>
            </w:r>
            <w:proofErr w:type="gramEnd"/>
            <w:r>
              <w:rPr>
                <w:rFonts w:hint="eastAsia"/>
              </w:rPr>
              <w:t>美愛情</w:t>
            </w:r>
          </w:p>
        </w:tc>
      </w:tr>
      <w:tr w:rsidR="003267FE" w:rsidTr="00332083">
        <w:tc>
          <w:tcPr>
            <w:tcW w:w="2186" w:type="dxa"/>
            <w:tcBorders>
              <w:top w:val="single" w:sz="4" w:space="0" w:color="auto"/>
              <w:left w:val="single" w:sz="4" w:space="0" w:color="auto"/>
              <w:bottom w:val="single" w:sz="4" w:space="0" w:color="auto"/>
              <w:right w:val="single" w:sz="4" w:space="0" w:color="auto"/>
            </w:tcBorders>
            <w:shd w:val="clear" w:color="auto" w:fill="FFCCCC"/>
          </w:tcPr>
          <w:p w:rsidR="003267FE" w:rsidRPr="00FA5B20" w:rsidRDefault="003267FE" w:rsidP="00332083">
            <w:pPr>
              <w:rPr>
                <w:rFonts w:ascii="新細明體" w:hAnsi="新細明體" w:cs="新細明體"/>
                <w:bCs w:val="0"/>
              </w:rPr>
            </w:pPr>
            <w:r w:rsidRPr="00FA5B20">
              <w:rPr>
                <w:rFonts w:ascii="新細明體" w:hAnsi="新細明體" w:cs="新細明體" w:hint="eastAsia"/>
                <w:bCs w:val="0"/>
              </w:rPr>
              <w:t>第</w:t>
            </w:r>
            <w:r w:rsidRPr="00FA5B20">
              <w:rPr>
                <w:rFonts w:ascii="新細明體" w:hAnsi="新細明體" w:cs="新細明體" w:hint="eastAsia"/>
                <w:bCs w:val="0"/>
              </w:rPr>
              <w:t>18</w:t>
            </w:r>
            <w:proofErr w:type="gramStart"/>
            <w:r w:rsidRPr="00FA5B20">
              <w:rPr>
                <w:rFonts w:ascii="新細明體" w:hAnsi="新細明體" w:cs="新細明體" w:hint="eastAsia"/>
                <w:bCs w:val="0"/>
              </w:rPr>
              <w:t>週</w:t>
            </w:r>
            <w:proofErr w:type="gramEnd"/>
          </w:p>
        </w:tc>
        <w:tc>
          <w:tcPr>
            <w:tcW w:w="6144" w:type="dxa"/>
            <w:tcBorders>
              <w:top w:val="single" w:sz="4" w:space="0" w:color="auto"/>
              <w:left w:val="single" w:sz="4" w:space="0" w:color="auto"/>
              <w:bottom w:val="single" w:sz="4" w:space="0" w:color="auto"/>
              <w:right w:val="single" w:sz="4" w:space="0" w:color="auto"/>
            </w:tcBorders>
            <w:shd w:val="clear" w:color="auto" w:fill="auto"/>
          </w:tcPr>
          <w:p w:rsidR="003267FE" w:rsidRDefault="003267FE" w:rsidP="00332083">
            <w:r>
              <w:t>期末考</w:t>
            </w:r>
          </w:p>
        </w:tc>
      </w:tr>
    </w:tbl>
    <w:p w:rsidR="003267FE" w:rsidRDefault="003267FE" w:rsidP="003267FE"/>
    <w:p w:rsidR="003267FE" w:rsidRDefault="003267FE" w:rsidP="003267FE">
      <w:pPr>
        <w:jc w:val="center"/>
        <w:rPr>
          <w:rFonts w:ascii="Times New Roman" w:eastAsia="標楷體" w:hAnsi="Times New Roman"/>
          <w:b/>
          <w:sz w:val="36"/>
          <w:szCs w:val="36"/>
        </w:rPr>
      </w:pPr>
    </w:p>
    <w:p w:rsidR="008D5415" w:rsidRDefault="008D5415"/>
    <w:sectPr w:rsidR="008D5415">
      <w:footerReference w:type="default" r:id="rId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6FE" w:rsidRDefault="00E146FE">
      <w:r>
        <w:separator/>
      </w:r>
    </w:p>
  </w:endnote>
  <w:endnote w:type="continuationSeparator" w:id="0">
    <w:p w:rsidR="00E146FE" w:rsidRDefault="00E14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C46" w:rsidRDefault="00F21498">
    <w:pPr>
      <w:pStyle w:val="a3"/>
      <w:jc w:val="right"/>
    </w:pPr>
    <w:r>
      <w:fldChar w:fldCharType="begin"/>
    </w:r>
    <w:r>
      <w:instrText>PAGE   \* MERGEFORMAT</w:instrText>
    </w:r>
    <w:r>
      <w:fldChar w:fldCharType="separate"/>
    </w:r>
    <w:r w:rsidR="00606170" w:rsidRPr="00606170">
      <w:rPr>
        <w:noProof/>
        <w:lang w:val="zh-TW"/>
      </w:rPr>
      <w:t>4</w:t>
    </w:r>
    <w:r>
      <w:fldChar w:fldCharType="end"/>
    </w:r>
  </w:p>
  <w:p w:rsidR="00956C46" w:rsidRDefault="00E146FE">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6FE" w:rsidRDefault="00E146FE">
      <w:r>
        <w:separator/>
      </w:r>
    </w:p>
  </w:footnote>
  <w:footnote w:type="continuationSeparator" w:id="0">
    <w:p w:rsidR="00E146FE" w:rsidRDefault="00E146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7FE"/>
    <w:rsid w:val="003267FE"/>
    <w:rsid w:val="003972DD"/>
    <w:rsid w:val="0041100E"/>
    <w:rsid w:val="004A3833"/>
    <w:rsid w:val="00582EEC"/>
    <w:rsid w:val="00586DF8"/>
    <w:rsid w:val="005B219E"/>
    <w:rsid w:val="00606170"/>
    <w:rsid w:val="006D6ED6"/>
    <w:rsid w:val="00735963"/>
    <w:rsid w:val="008604E4"/>
    <w:rsid w:val="008D5415"/>
    <w:rsid w:val="00AA63C9"/>
    <w:rsid w:val="00AD3224"/>
    <w:rsid w:val="00B951FE"/>
    <w:rsid w:val="00C855E2"/>
    <w:rsid w:val="00E146FE"/>
    <w:rsid w:val="00F21498"/>
    <w:rsid w:val="00F97D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D7C9A"/>
  <w15:chartTrackingRefBased/>
  <w15:docId w15:val="{93284F65-05EF-44A0-8047-8AD9E8677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67FE"/>
    <w:pPr>
      <w:widowControl w:val="0"/>
    </w:pPr>
    <w:rPr>
      <w:rFonts w:ascii="細明體" w:eastAsia="細明體" w:hAnsi="細明體" w:cs="細明體"/>
      <w:bCs/>
      <w:color w:val="000000"/>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267FE"/>
    <w:pPr>
      <w:tabs>
        <w:tab w:val="center" w:pos="4153"/>
        <w:tab w:val="right" w:pos="8306"/>
      </w:tabs>
      <w:snapToGrid w:val="0"/>
    </w:pPr>
    <w:rPr>
      <w:sz w:val="20"/>
      <w:szCs w:val="20"/>
    </w:rPr>
  </w:style>
  <w:style w:type="character" w:customStyle="1" w:styleId="a4">
    <w:name w:val="頁尾 字元"/>
    <w:basedOn w:val="a0"/>
    <w:link w:val="a3"/>
    <w:uiPriority w:val="99"/>
    <w:rsid w:val="003267FE"/>
    <w:rPr>
      <w:rFonts w:ascii="細明體" w:eastAsia="細明體" w:hAnsi="細明體" w:cs="細明體"/>
      <w:bCs/>
      <w:color w:val="000000"/>
      <w:kern w:val="0"/>
      <w:sz w:val="20"/>
      <w:szCs w:val="20"/>
    </w:rPr>
  </w:style>
  <w:style w:type="paragraph" w:customStyle="1" w:styleId="Default">
    <w:name w:val="Default"/>
    <w:rsid w:val="003267FE"/>
    <w:pPr>
      <w:widowControl w:val="0"/>
      <w:autoSpaceDE w:val="0"/>
      <w:autoSpaceDN w:val="0"/>
      <w:adjustRightInd w:val="0"/>
    </w:pPr>
    <w:rPr>
      <w:rFonts w:ascii="新細明體" w:eastAsia="新細明體" w:hAnsi="Times New Roman" w:cs="新細明體"/>
      <w:color w:val="000000"/>
      <w:kern w:val="0"/>
      <w:szCs w:val="24"/>
    </w:rPr>
  </w:style>
  <w:style w:type="paragraph" w:styleId="a5">
    <w:name w:val="Plain Text"/>
    <w:aliases w:val="一般文字 字元,一般文字 字元1 字元,一般文字 字元 字元 字元,一般文字 字元 字元1,一般文字 字元1,一般文字 字元4,一般文字 字元2 字元,一般文字 字元1 字元1 字元,一般文字 字元 字元 字元1,一般文字 字元1 字元 字元 字元,一般文字 字元 字元 字元 字元 字元,一般文字 字元 字元1 字元 字元,一般文字 字元 字元2,一般文字 字元 字元 字元 字元1,一般文字 字元 字元1 字元1,一般文字 字元1 字元2,一般文字 字元2,一般文字 字元1 字元 字元1 字元"/>
    <w:basedOn w:val="a"/>
    <w:link w:val="a6"/>
    <w:rsid w:val="003267FE"/>
    <w:rPr>
      <w:rFonts w:hAnsi="Courier New" w:cs="Times New Roman"/>
      <w:bCs w:val="0"/>
      <w:color w:val="auto"/>
      <w:kern w:val="2"/>
      <w:szCs w:val="20"/>
    </w:rPr>
  </w:style>
  <w:style w:type="character" w:customStyle="1" w:styleId="a6">
    <w:name w:val="純文字 字元"/>
    <w:aliases w:val="一般文字 字元 字元,一般文字 字元1 字元 字元,一般文字 字元 字元 字元 字元,一般文字 字元 字元1 字元,一般文字 字元1 字元1,一般文字 字元4 字元,一般文字 字元2 字元 字元,一般文字 字元1 字元1 字元 字元,一般文字 字元 字元 字元1 字元,一般文字 字元1 字元 字元 字元 字元,一般文字 字元 字元 字元 字元 字元 字元,一般文字 字元 字元1 字元 字元 字元,一般文字 字元 字元2 字元,一般文字 字元 字元 字元 字元1 字元"/>
    <w:basedOn w:val="a0"/>
    <w:link w:val="a5"/>
    <w:rsid w:val="003267FE"/>
    <w:rPr>
      <w:rFonts w:ascii="細明體" w:eastAsia="細明體" w:hAnsi="Courier New" w:cs="Times New Roman"/>
      <w:szCs w:val="20"/>
    </w:rPr>
  </w:style>
  <w:style w:type="paragraph" w:styleId="a7">
    <w:name w:val="footnote text"/>
    <w:basedOn w:val="a"/>
    <w:link w:val="a8"/>
    <w:rsid w:val="003267FE"/>
    <w:pPr>
      <w:snapToGrid w:val="0"/>
      <w:ind w:left="200" w:hangingChars="100" w:hanging="200"/>
    </w:pPr>
    <w:rPr>
      <w:rFonts w:ascii="新細明體" w:eastAsia="新細明體" w:hAnsi="Times New Roman" w:cs="Times New Roman"/>
      <w:bCs w:val="0"/>
      <w:color w:val="auto"/>
      <w:kern w:val="2"/>
      <w:sz w:val="20"/>
      <w:szCs w:val="20"/>
    </w:rPr>
  </w:style>
  <w:style w:type="character" w:customStyle="1" w:styleId="a8">
    <w:name w:val="註腳文字 字元"/>
    <w:basedOn w:val="a0"/>
    <w:link w:val="a7"/>
    <w:rsid w:val="003267FE"/>
    <w:rPr>
      <w:rFonts w:ascii="新細明體"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385</Words>
  <Characters>2195</Characters>
  <Application>Microsoft Office Word</Application>
  <DocSecurity>0</DocSecurity>
  <Lines>18</Lines>
  <Paragraphs>5</Paragraphs>
  <ScaleCrop>false</ScaleCrop>
  <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使用者</cp:lastModifiedBy>
  <cp:revision>4</cp:revision>
  <dcterms:created xsi:type="dcterms:W3CDTF">2018-09-16T02:26:00Z</dcterms:created>
  <dcterms:modified xsi:type="dcterms:W3CDTF">2019-01-02T08:12:00Z</dcterms:modified>
</cp:coreProperties>
</file>