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32" w:rsidRDefault="00CD2232"/>
    <w:p w:rsidR="002A2523" w:rsidRDefault="002A25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台灣大學建築與城鄉研究所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秋季課程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課程大綱</w:t>
      </w:r>
    </w:p>
    <w:p w:rsidR="002A2523" w:rsidRPr="002A2523" w:rsidRDefault="0080600F">
      <w:pPr>
        <w:rPr>
          <w:szCs w:val="24"/>
        </w:rPr>
      </w:pPr>
      <w:r w:rsidRPr="002A2523">
        <w:rPr>
          <w:rFonts w:hint="eastAsia"/>
          <w:szCs w:val="24"/>
        </w:rPr>
        <w:t>高階實習</w:t>
      </w:r>
      <w:r w:rsidRPr="002A2523">
        <w:rPr>
          <w:rFonts w:hint="eastAsia"/>
          <w:szCs w:val="24"/>
        </w:rPr>
        <w:t xml:space="preserve">: </w:t>
      </w:r>
      <w:r w:rsidRPr="002A2523">
        <w:rPr>
          <w:rFonts w:hint="eastAsia"/>
          <w:szCs w:val="24"/>
        </w:rPr>
        <w:t>韌性社區</w:t>
      </w:r>
      <w:r w:rsidRPr="002A2523">
        <w:rPr>
          <w:rFonts w:hint="eastAsia"/>
          <w:szCs w:val="24"/>
        </w:rPr>
        <w:t xml:space="preserve">: </w:t>
      </w:r>
      <w:r w:rsidRPr="002A2523">
        <w:rPr>
          <w:rFonts w:hint="eastAsia"/>
          <w:szCs w:val="24"/>
        </w:rPr>
        <w:t>南港</w:t>
      </w:r>
      <w:proofErr w:type="gramStart"/>
      <w:r w:rsidRPr="002A2523">
        <w:rPr>
          <w:rFonts w:hint="eastAsia"/>
          <w:szCs w:val="24"/>
        </w:rPr>
        <w:t>舊莊里綠地</w:t>
      </w:r>
      <w:proofErr w:type="gramEnd"/>
      <w:r w:rsidRPr="002A2523">
        <w:rPr>
          <w:rFonts w:hint="eastAsia"/>
          <w:szCs w:val="24"/>
        </w:rPr>
        <w:t>空間規劃</w:t>
      </w:r>
    </w:p>
    <w:p w:rsidR="002A2523" w:rsidRPr="002A2523" w:rsidRDefault="002A2523">
      <w:pPr>
        <w:rPr>
          <w:rFonts w:hint="eastAsia"/>
          <w:szCs w:val="24"/>
        </w:rPr>
      </w:pPr>
      <w:r w:rsidRPr="002A2523">
        <w:rPr>
          <w:rFonts w:hint="eastAsia"/>
          <w:szCs w:val="24"/>
        </w:rPr>
        <w:t>教師</w:t>
      </w:r>
      <w:r w:rsidRPr="002A2523">
        <w:rPr>
          <w:rFonts w:hint="eastAsia"/>
          <w:szCs w:val="24"/>
        </w:rPr>
        <w:t>:</w:t>
      </w:r>
      <w:r w:rsidRPr="002A2523">
        <w:rPr>
          <w:rFonts w:hint="eastAsia"/>
          <w:szCs w:val="24"/>
        </w:rPr>
        <w:t>黃麗玲</w:t>
      </w:r>
    </w:p>
    <w:p w:rsidR="00A16FAA" w:rsidRPr="002A2523" w:rsidRDefault="00A16FAA">
      <w:pPr>
        <w:rPr>
          <w:rFonts w:hint="eastAsia"/>
          <w:szCs w:val="24"/>
          <w:lang w:eastAsia="ko-KR"/>
        </w:rPr>
      </w:pPr>
      <w:r w:rsidRPr="002A2523">
        <w:rPr>
          <w:rFonts w:hint="eastAsia"/>
          <w:szCs w:val="24"/>
          <w:lang w:eastAsia="ko-KR"/>
        </w:rPr>
        <w:t>星期四下午</w:t>
      </w:r>
      <w:r w:rsidRPr="002A2523">
        <w:rPr>
          <w:rFonts w:hint="eastAsia"/>
          <w:szCs w:val="24"/>
          <w:lang w:eastAsia="ko-KR"/>
        </w:rPr>
        <w:t>2:20-5:10</w:t>
      </w:r>
    </w:p>
    <w:p w:rsidR="00A16FAA" w:rsidRPr="002A2523" w:rsidRDefault="00A16FAA">
      <w:pPr>
        <w:rPr>
          <w:rFonts w:eastAsia="Malgun Gothic" w:hint="eastAsia"/>
          <w:szCs w:val="24"/>
          <w:lang w:eastAsia="ko-KR"/>
        </w:rPr>
      </w:pPr>
      <w:r w:rsidRPr="002A2523">
        <w:rPr>
          <w:rFonts w:hint="eastAsia"/>
          <w:szCs w:val="24"/>
          <w:lang w:eastAsia="ko-KR"/>
        </w:rPr>
        <w:t>工綜館</w:t>
      </w:r>
      <w:r w:rsidRPr="002A2523">
        <w:rPr>
          <w:rFonts w:eastAsia="Malgun Gothic"/>
          <w:szCs w:val="24"/>
          <w:lang w:eastAsia="ko-KR"/>
        </w:rPr>
        <w:t>311</w:t>
      </w:r>
    </w:p>
    <w:p w:rsidR="00B203B9" w:rsidRPr="00242788" w:rsidRDefault="00B203B9">
      <w:pPr>
        <w:rPr>
          <w:b/>
          <w:sz w:val="28"/>
          <w:szCs w:val="28"/>
        </w:rPr>
      </w:pPr>
      <w:r w:rsidRPr="00242788">
        <w:rPr>
          <w:rFonts w:hint="eastAsia"/>
          <w:b/>
          <w:sz w:val="28"/>
          <w:szCs w:val="28"/>
        </w:rPr>
        <w:t>背景說明</w:t>
      </w:r>
    </w:p>
    <w:p w:rsidR="0080600F" w:rsidRDefault="0080600F">
      <w:r>
        <w:rPr>
          <w:rFonts w:hint="eastAsia"/>
        </w:rPr>
        <w:t>本課程為實習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課程之部分延續。實習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課程上是以南港區通盤檢討為主要文件，研討東區門戶計畫對於南港空間發展將帶來的改變，同時嘗試帶入生態保育、文化保存、產業空間、公共住宅、公共藝術等角度，確認重要的發展課題，對於南港的發展政策給予建議。下學期課程，學生則以參與式規劃方法，與社區、地方組織、相關政府機構合作，凝聚共識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擬空間提案。</w:t>
      </w:r>
    </w:p>
    <w:p w:rsidR="004C1208" w:rsidRDefault="004C1208"/>
    <w:p w:rsidR="00C345FA" w:rsidRDefault="0080600F">
      <w:r>
        <w:rPr>
          <w:rFonts w:hint="eastAsia"/>
        </w:rPr>
        <w:t>本次開設的高階實習</w:t>
      </w:r>
      <w:r w:rsidR="004C1208">
        <w:rPr>
          <w:rFonts w:hint="eastAsia"/>
        </w:rPr>
        <w:t>課</w:t>
      </w:r>
      <w:r>
        <w:rPr>
          <w:rFonts w:hint="eastAsia"/>
        </w:rPr>
        <w:t>延續</w:t>
      </w:r>
      <w:r w:rsidR="004C1208">
        <w:rPr>
          <w:rFonts w:hint="eastAsia"/>
        </w:rPr>
        <w:t>上述</w:t>
      </w:r>
      <w:r>
        <w:rPr>
          <w:rFonts w:hint="eastAsia"/>
        </w:rPr>
        <w:t>主</w:t>
      </w:r>
      <w:r w:rsidR="004C1208">
        <w:rPr>
          <w:rFonts w:hint="eastAsia"/>
        </w:rPr>
        <w:t>題，</w:t>
      </w:r>
      <w:r w:rsidR="004C1208" w:rsidRPr="004C1208">
        <w:rPr>
          <w:rFonts w:hint="eastAsia"/>
        </w:rPr>
        <w:t>與社區大學、舊庄國小、舊庄里辦公室等團體合作，預計以南港</w:t>
      </w:r>
      <w:proofErr w:type="gramStart"/>
      <w:r w:rsidR="004C1208" w:rsidRPr="004C1208">
        <w:rPr>
          <w:rFonts w:hint="eastAsia"/>
        </w:rPr>
        <w:t>舊庄里店仔</w:t>
      </w:r>
      <w:proofErr w:type="gramEnd"/>
      <w:r w:rsidR="004C1208" w:rsidRPr="004C1208">
        <w:rPr>
          <w:rFonts w:hint="eastAsia"/>
        </w:rPr>
        <w:t>口的閒置綠地</w:t>
      </w:r>
      <w:r w:rsidR="004C1208">
        <w:rPr>
          <w:rFonts w:hint="eastAsia"/>
        </w:rPr>
        <w:t>為基地</w:t>
      </w:r>
      <w:r w:rsidR="004C1208" w:rsidRPr="004C1208">
        <w:rPr>
          <w:rFonts w:hint="eastAsia"/>
        </w:rPr>
        <w:t>，</w:t>
      </w:r>
      <w:r w:rsidR="004C1208">
        <w:rPr>
          <w:rFonts w:hint="eastAsia"/>
        </w:rPr>
        <w:t>進行韌性社區的環境教育與空間營造。前一年的實習課，</w:t>
      </w:r>
      <w:r w:rsidR="00C345FA">
        <w:rPr>
          <w:rFonts w:hint="eastAsia"/>
        </w:rPr>
        <w:t>我們</w:t>
      </w:r>
      <w:r w:rsidR="004C1208">
        <w:rPr>
          <w:rFonts w:hint="eastAsia"/>
        </w:rPr>
        <w:t>發展了一個連結大坑溪流域上游茶山與下游密集社區的</w:t>
      </w:r>
      <w:r w:rsidR="00C345FA">
        <w:rPr>
          <w:rFonts w:hint="eastAsia"/>
        </w:rPr>
        <w:t>空間思維</w:t>
      </w:r>
      <w:r w:rsidR="004C1208">
        <w:rPr>
          <w:rFonts w:hint="eastAsia"/>
        </w:rPr>
        <w:t>。我們看到南港山水空間特性與</w:t>
      </w:r>
      <w:r w:rsidR="00C345FA">
        <w:rPr>
          <w:rFonts w:hint="eastAsia"/>
        </w:rPr>
        <w:t>多樣性的環境</w:t>
      </w:r>
      <w:r w:rsidR="004C1208">
        <w:rPr>
          <w:rFonts w:hint="eastAsia"/>
        </w:rPr>
        <w:t>資源</w:t>
      </w:r>
      <w:r w:rsidR="00C345FA">
        <w:rPr>
          <w:rFonts w:hint="eastAsia"/>
        </w:rPr>
        <w:t>。</w:t>
      </w:r>
      <w:r w:rsidR="004C1208">
        <w:rPr>
          <w:rFonts w:hint="eastAsia"/>
        </w:rPr>
        <w:t>但同時我們也</w:t>
      </w:r>
      <w:r w:rsidR="00C345FA">
        <w:rPr>
          <w:rFonts w:hint="eastAsia"/>
        </w:rPr>
        <w:t>注意到</w:t>
      </w:r>
      <w:r w:rsidR="004C1208">
        <w:rPr>
          <w:rFonts w:hint="eastAsia"/>
        </w:rPr>
        <w:t>未來</w:t>
      </w:r>
      <w:r w:rsidR="00C345FA">
        <w:rPr>
          <w:rFonts w:hint="eastAsia"/>
        </w:rPr>
        <w:t>在</w:t>
      </w:r>
      <w:r w:rsidR="004C1208">
        <w:rPr>
          <w:rFonts w:hint="eastAsia"/>
        </w:rPr>
        <w:t>高度開發趨勢下，</w:t>
      </w:r>
      <w:r w:rsidR="00C345FA">
        <w:rPr>
          <w:rFonts w:hint="eastAsia"/>
        </w:rPr>
        <w:t>南港山一帶空間的</w:t>
      </w:r>
      <w:r w:rsidR="004C1208">
        <w:rPr>
          <w:rFonts w:hint="eastAsia"/>
        </w:rPr>
        <w:t>脆弱</w:t>
      </w:r>
      <w:r w:rsidR="00C345FA">
        <w:rPr>
          <w:rFonts w:hint="eastAsia"/>
        </w:rPr>
        <w:t>度、居民意識與</w:t>
      </w:r>
      <w:r w:rsidR="004C1208">
        <w:rPr>
          <w:rFonts w:hint="eastAsia"/>
        </w:rPr>
        <w:t>空間計畫的缺席。</w:t>
      </w:r>
      <w:r w:rsidR="00C345FA">
        <w:rPr>
          <w:rFonts w:hint="eastAsia"/>
        </w:rPr>
        <w:t>而在上學期，透過課程學生的努力，我們逐漸連結了相關團體，也一同開設了三次工作坊。</w:t>
      </w:r>
    </w:p>
    <w:p w:rsidR="00C345FA" w:rsidRDefault="00C345FA"/>
    <w:p w:rsidR="004C1208" w:rsidRDefault="00C345FA">
      <w:r>
        <w:rPr>
          <w:rFonts w:hint="eastAsia"/>
        </w:rPr>
        <w:t>在前述的經驗中我們發現，韌性社區與環境教育的議題值得耕耘。若能如果透過參與式規劃與設計為南港打造新的公共空間，則能夠進一步帶動相關意識的發展。</w:t>
      </w:r>
      <w:r w:rsidR="004C1208">
        <w:rPr>
          <w:rFonts w:hint="eastAsia"/>
        </w:rPr>
        <w:t>因此本學期的高階實習課，我們將主題設定為氣候變遷與環境調適下的空間設計與環境教育。</w:t>
      </w:r>
      <w:r w:rsidR="00B203B9">
        <w:rPr>
          <w:rFonts w:hint="eastAsia"/>
        </w:rPr>
        <w:t>我們與舊庄國小，從九月底到十二月，將有與中低高三個班級八次的課程教學，並與教師一同發展環境教育課程架構與教學內容。</w:t>
      </w:r>
      <w:r w:rsidR="00447D3F">
        <w:rPr>
          <w:rFonts w:hint="eastAsia"/>
        </w:rPr>
        <w:t>課程中我們也將嘗試與舊庄國小師生</w:t>
      </w:r>
      <w:r w:rsidR="009F271A">
        <w:rPr>
          <w:rFonts w:hint="eastAsia"/>
        </w:rPr>
        <w:t>探索創新性的環境</w:t>
      </w:r>
      <w:r w:rsidR="00447D3F">
        <w:rPr>
          <w:rFonts w:hint="eastAsia"/>
        </w:rPr>
        <w:t>監測</w:t>
      </w:r>
      <w:r w:rsidR="009F271A">
        <w:rPr>
          <w:rFonts w:hint="eastAsia"/>
        </w:rPr>
        <w:t>技術與</w:t>
      </w:r>
      <w:r w:rsidR="00447D3F">
        <w:rPr>
          <w:rFonts w:hint="eastAsia"/>
        </w:rPr>
        <w:t>資訊</w:t>
      </w:r>
      <w:r w:rsidR="009F271A">
        <w:rPr>
          <w:rFonts w:hint="eastAsia"/>
        </w:rPr>
        <w:t>，豐富智慧公民的概念。</w:t>
      </w:r>
      <w:r w:rsidR="00B203B9">
        <w:rPr>
          <w:rFonts w:hint="eastAsia"/>
        </w:rPr>
        <w:t>另一方面，我們預計以台北市的</w:t>
      </w:r>
      <w:r w:rsidR="00B203B9">
        <w:rPr>
          <w:rFonts w:hint="eastAsia"/>
        </w:rPr>
        <w:t>Open Green</w:t>
      </w:r>
      <w:r w:rsidR="00B203B9">
        <w:rPr>
          <w:rFonts w:hint="eastAsia"/>
        </w:rPr>
        <w:t>計畫，與相關團體一同發展以透水、保水、生物多樣性等原則進行店仔口基地的綠地空間設計。我們也將協助社區將規劃設計內容進行參與式預算的提案，落實為真實的空間設計。</w:t>
      </w:r>
    </w:p>
    <w:p w:rsidR="00B203B9" w:rsidRPr="00242788" w:rsidRDefault="00B203B9">
      <w:pPr>
        <w:rPr>
          <w:b/>
        </w:rPr>
      </w:pPr>
    </w:p>
    <w:p w:rsidR="00B203B9" w:rsidRPr="00242788" w:rsidRDefault="00B203B9">
      <w:pPr>
        <w:rPr>
          <w:b/>
          <w:sz w:val="28"/>
          <w:szCs w:val="28"/>
        </w:rPr>
      </w:pPr>
      <w:r w:rsidRPr="00242788">
        <w:rPr>
          <w:rFonts w:hint="eastAsia"/>
          <w:b/>
          <w:sz w:val="28"/>
          <w:szCs w:val="28"/>
        </w:rPr>
        <w:t>課程要求</w:t>
      </w:r>
    </w:p>
    <w:p w:rsidR="00B203B9" w:rsidRDefault="00F1331C">
      <w:r>
        <w:rPr>
          <w:rFonts w:hint="eastAsia"/>
        </w:rPr>
        <w:t>時數</w:t>
      </w:r>
      <w:r>
        <w:rPr>
          <w:rFonts w:hint="eastAsia"/>
        </w:rPr>
        <w:t xml:space="preserve">: </w:t>
      </w:r>
      <w:r w:rsidR="00242788">
        <w:rPr>
          <w:rFonts w:hint="eastAsia"/>
        </w:rPr>
        <w:t>本課程為四學分的實習課。</w:t>
      </w:r>
      <w:proofErr w:type="gramStart"/>
      <w:r w:rsidR="00242788">
        <w:rPr>
          <w:rFonts w:hint="eastAsia"/>
        </w:rPr>
        <w:t>除了</w:t>
      </w:r>
      <w:r w:rsidR="00B203B9">
        <w:rPr>
          <w:rFonts w:hint="eastAsia"/>
        </w:rPr>
        <w:t>周</w:t>
      </w:r>
      <w:r w:rsidR="00242788">
        <w:rPr>
          <w:rFonts w:hint="eastAsia"/>
        </w:rPr>
        <w:t>次</w:t>
      </w:r>
      <w:r>
        <w:rPr>
          <w:rFonts w:hint="eastAsia"/>
        </w:rPr>
        <w:t>上課</w:t>
      </w:r>
      <w:proofErr w:type="gramEnd"/>
      <w:r w:rsidR="00242788">
        <w:rPr>
          <w:rFonts w:hint="eastAsia"/>
        </w:rPr>
        <w:t>約定</w:t>
      </w:r>
      <w:r w:rsidR="00AB3D99">
        <w:rPr>
          <w:rFonts w:hint="eastAsia"/>
        </w:rPr>
        <w:t>的</w:t>
      </w:r>
      <w:r>
        <w:rPr>
          <w:rFonts w:hint="eastAsia"/>
        </w:rPr>
        <w:t>演講、教學討論，學生</w:t>
      </w:r>
      <w:r w:rsidR="00242788">
        <w:rPr>
          <w:rFonts w:hint="eastAsia"/>
        </w:rPr>
        <w:t>必須進行</w:t>
      </w:r>
      <w:r>
        <w:rPr>
          <w:rFonts w:hint="eastAsia"/>
        </w:rPr>
        <w:t>課外工作時間，包括小組討論、研究與調查、社區國小參訪、工作坊</w:t>
      </w:r>
      <w:r>
        <w:rPr>
          <w:rFonts w:hint="eastAsia"/>
        </w:rPr>
        <w:lastRenderedPageBreak/>
        <w:t>等型態，每周時間投入預計為</w:t>
      </w:r>
      <w:r>
        <w:rPr>
          <w:rFonts w:hint="eastAsia"/>
        </w:rPr>
        <w:t>12-16</w:t>
      </w:r>
      <w:r>
        <w:rPr>
          <w:rFonts w:hint="eastAsia"/>
        </w:rPr>
        <w:t>小時。請選課同學注意自身的時數負擔能</w:t>
      </w:r>
      <w:r w:rsidR="00AB3D99">
        <w:rPr>
          <w:rFonts w:hint="eastAsia"/>
        </w:rPr>
        <w:t>力。課程教師會陪同同學進行關鍵的基地調查、參訪與活動。</w:t>
      </w:r>
      <w:r w:rsidR="00242788">
        <w:rPr>
          <w:rFonts w:hint="eastAsia"/>
        </w:rPr>
        <w:t>預定相關活動</w:t>
      </w:r>
      <w:proofErr w:type="gramStart"/>
      <w:r w:rsidR="00242788">
        <w:rPr>
          <w:rFonts w:hint="eastAsia"/>
        </w:rPr>
        <w:t>表如本課綱三至四頁</w:t>
      </w:r>
      <w:proofErr w:type="gramEnd"/>
      <w:r w:rsidR="00242788">
        <w:rPr>
          <w:rFonts w:hint="eastAsia"/>
        </w:rPr>
        <w:t>所</w:t>
      </w:r>
      <w:proofErr w:type="gramStart"/>
      <w:r w:rsidR="00242788">
        <w:rPr>
          <w:rFonts w:hint="eastAsia"/>
        </w:rPr>
        <w:t>附</w:t>
      </w:r>
      <w:proofErr w:type="gramEnd"/>
      <w:r w:rsidR="00242788">
        <w:rPr>
          <w:rFonts w:hint="eastAsia"/>
        </w:rPr>
        <w:t>。</w:t>
      </w:r>
    </w:p>
    <w:p w:rsidR="00447D3F" w:rsidRDefault="00447D3F"/>
    <w:p w:rsidR="00B203B9" w:rsidRDefault="00F1331C">
      <w:r>
        <w:rPr>
          <w:rFonts w:hint="eastAsia"/>
        </w:rPr>
        <w:t>本課程</w:t>
      </w:r>
      <w:proofErr w:type="gramStart"/>
      <w:r>
        <w:rPr>
          <w:rFonts w:hint="eastAsia"/>
        </w:rPr>
        <w:t>隨周次</w:t>
      </w:r>
      <w:proofErr w:type="gramEnd"/>
      <w:r>
        <w:rPr>
          <w:rFonts w:hint="eastAsia"/>
        </w:rPr>
        <w:t>檢視相關項目工作進度，學期需繳交總結報告。</w:t>
      </w:r>
    </w:p>
    <w:p w:rsidR="00F1331C" w:rsidRDefault="00F1331C">
      <w:proofErr w:type="gramStart"/>
      <w:r>
        <w:rPr>
          <w:rFonts w:hint="eastAsia"/>
        </w:rPr>
        <w:t>某些周次有</w:t>
      </w:r>
      <w:proofErr w:type="gramEnd"/>
      <w:r>
        <w:rPr>
          <w:rFonts w:hint="eastAsia"/>
        </w:rPr>
        <w:t>演講、讀物等討論。則以小組作業形式繳交心得。心得內容主要呈現在期末總結報告書的相關文獻討論上。</w:t>
      </w:r>
    </w:p>
    <w:p w:rsidR="00F1331C" w:rsidRPr="00F1331C" w:rsidRDefault="00F1331C"/>
    <w:p w:rsidR="00B203B9" w:rsidRPr="00242788" w:rsidRDefault="00B203B9">
      <w:pPr>
        <w:rPr>
          <w:b/>
          <w:sz w:val="28"/>
          <w:szCs w:val="28"/>
        </w:rPr>
      </w:pPr>
      <w:r w:rsidRPr="00242788">
        <w:rPr>
          <w:rFonts w:hint="eastAsia"/>
          <w:b/>
          <w:sz w:val="28"/>
          <w:szCs w:val="28"/>
        </w:rPr>
        <w:t>課程計分</w:t>
      </w:r>
    </w:p>
    <w:p w:rsidR="00B203B9" w:rsidRDefault="00F1331C">
      <w:r>
        <w:rPr>
          <w:rFonts w:hint="eastAsia"/>
        </w:rPr>
        <w:t>上課出席與討論狀況</w:t>
      </w:r>
      <w:r>
        <w:rPr>
          <w:rFonts w:hint="eastAsia"/>
        </w:rPr>
        <w:t>40%</w:t>
      </w:r>
    </w:p>
    <w:p w:rsidR="00F1331C" w:rsidRDefault="00F1331C">
      <w:r>
        <w:rPr>
          <w:rFonts w:hint="eastAsia"/>
        </w:rPr>
        <w:t>工作坊成果與期末總結</w:t>
      </w:r>
      <w:r>
        <w:rPr>
          <w:rFonts w:hint="eastAsia"/>
        </w:rPr>
        <w:t>40%</w:t>
      </w:r>
    </w:p>
    <w:p w:rsidR="00F1331C" w:rsidRPr="00F1331C" w:rsidRDefault="00F1331C">
      <w:r>
        <w:rPr>
          <w:rFonts w:hint="eastAsia"/>
        </w:rPr>
        <w:t>小組</w:t>
      </w:r>
      <w:proofErr w:type="gramStart"/>
      <w:r>
        <w:rPr>
          <w:rFonts w:hint="eastAsia"/>
        </w:rPr>
        <w:t>同學互評</w:t>
      </w:r>
      <w:proofErr w:type="gramEnd"/>
      <w:r>
        <w:rPr>
          <w:rFonts w:hint="eastAsia"/>
        </w:rPr>
        <w:t xml:space="preserve"> </w:t>
      </w:r>
      <w:r>
        <w:t>20%</w:t>
      </w:r>
    </w:p>
    <w:p w:rsidR="00B203B9" w:rsidRDefault="00B203B9"/>
    <w:p w:rsidR="00B203B9" w:rsidRPr="00242788" w:rsidRDefault="00B203B9">
      <w:pPr>
        <w:rPr>
          <w:b/>
          <w:sz w:val="28"/>
          <w:szCs w:val="28"/>
        </w:rPr>
      </w:pPr>
      <w:r w:rsidRPr="00242788">
        <w:rPr>
          <w:rFonts w:hint="eastAsia"/>
          <w:b/>
          <w:sz w:val="28"/>
          <w:szCs w:val="28"/>
        </w:rPr>
        <w:t>課程內容</w:t>
      </w:r>
    </w:p>
    <w:p w:rsidR="00242788" w:rsidRDefault="00F1331C">
      <w:r>
        <w:rPr>
          <w:rFonts w:hint="eastAsia"/>
        </w:rPr>
        <w:t>第零周</w:t>
      </w:r>
      <w:r>
        <w:rPr>
          <w:rFonts w:hint="eastAsia"/>
        </w:rPr>
        <w:t xml:space="preserve">  </w:t>
      </w:r>
      <w:r w:rsidR="00DA475F">
        <w:rPr>
          <w:rFonts w:hint="eastAsia"/>
        </w:rPr>
        <w:t>九月八日</w:t>
      </w:r>
      <w:r>
        <w:t xml:space="preserve">Prof. </w:t>
      </w:r>
      <w:r>
        <w:rPr>
          <w:rFonts w:hint="eastAsia"/>
        </w:rPr>
        <w:t>M</w:t>
      </w:r>
      <w:r>
        <w:t>ike Douglass</w:t>
      </w:r>
      <w:r>
        <w:rPr>
          <w:rFonts w:hint="eastAsia"/>
        </w:rPr>
        <w:t>演講</w:t>
      </w:r>
      <w:r w:rsidR="00DA475F">
        <w:rPr>
          <w:rFonts w:hint="eastAsia"/>
        </w:rPr>
        <w:t>。</w:t>
      </w:r>
      <w:r w:rsidR="00DA475F">
        <w:tab/>
      </w:r>
    </w:p>
    <w:p w:rsidR="00DA475F" w:rsidRDefault="00DA475F">
      <w:r>
        <w:rPr>
          <w:rFonts w:hint="eastAsia"/>
        </w:rPr>
        <w:t>演講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r w:rsidR="00242788">
        <w:rPr>
          <w:rFonts w:hint="eastAsia"/>
        </w:rPr>
        <w:t xml:space="preserve"> </w:t>
      </w:r>
      <w:r w:rsidR="00242788">
        <w:t>Disaster Governance for resilience</w:t>
      </w:r>
      <w:r>
        <w:rPr>
          <w:rFonts w:hint="eastAsia"/>
        </w:rPr>
        <w:t xml:space="preserve">  </w:t>
      </w:r>
    </w:p>
    <w:p w:rsidR="00DA475F" w:rsidRDefault="00DA475F">
      <w:r>
        <w:rPr>
          <w:rFonts w:hint="eastAsia"/>
        </w:rPr>
        <w:t>演講二</w:t>
      </w:r>
      <w:r>
        <w:rPr>
          <w:rFonts w:hint="eastAsia"/>
        </w:rPr>
        <w:t xml:space="preserve">: </w:t>
      </w:r>
      <w:r w:rsidR="00242788">
        <w:t>Art and Anthropocene</w:t>
      </w:r>
      <w:r>
        <w:tab/>
      </w:r>
      <w:r>
        <w:tab/>
      </w:r>
      <w:r>
        <w:tab/>
      </w:r>
      <w:r>
        <w:tab/>
      </w:r>
    </w:p>
    <w:p w:rsidR="009F271A" w:rsidRPr="00AB3D99" w:rsidRDefault="00B203B9">
      <w:r>
        <w:rPr>
          <w:rFonts w:hint="eastAsia"/>
        </w:rPr>
        <w:t>第一周</w:t>
      </w:r>
      <w:r w:rsidR="00447D3F">
        <w:rPr>
          <w:rFonts w:hint="eastAsia"/>
        </w:rPr>
        <w:t xml:space="preserve">  (</w:t>
      </w:r>
      <w:r w:rsidR="00447D3F">
        <w:t>1</w:t>
      </w:r>
      <w:r w:rsidR="00447D3F">
        <w:rPr>
          <w:rFonts w:hint="eastAsia"/>
        </w:rPr>
        <w:t>)</w:t>
      </w:r>
      <w:proofErr w:type="gramStart"/>
      <w:r w:rsidR="00447D3F">
        <w:rPr>
          <w:rFonts w:hint="eastAsia"/>
        </w:rPr>
        <w:t>課綱說明</w:t>
      </w:r>
      <w:proofErr w:type="gramEnd"/>
      <w:r w:rsidR="00447D3F">
        <w:rPr>
          <w:rFonts w:hint="eastAsia"/>
        </w:rPr>
        <w:t xml:space="preserve"> </w:t>
      </w:r>
      <w:r w:rsidR="00447D3F">
        <w:t>(2)</w:t>
      </w:r>
      <w:r w:rsidR="00447D3F">
        <w:rPr>
          <w:rFonts w:hint="eastAsia"/>
        </w:rPr>
        <w:t>相關</w:t>
      </w:r>
      <w:r w:rsidR="00AB3D99">
        <w:rPr>
          <w:rFonts w:hint="eastAsia"/>
        </w:rPr>
        <w:t>計畫與活動內容</w:t>
      </w:r>
      <w:r w:rsidR="00447D3F">
        <w:rPr>
          <w:rFonts w:hint="eastAsia"/>
        </w:rPr>
        <w:t>討論</w:t>
      </w:r>
    </w:p>
    <w:p w:rsidR="009862D8" w:rsidRDefault="00B203B9" w:rsidP="009862D8">
      <w:pPr>
        <w:ind w:left="960" w:hangingChars="400" w:hanging="960"/>
      </w:pPr>
      <w:r>
        <w:rPr>
          <w:rFonts w:hint="eastAsia"/>
        </w:rPr>
        <w:t>第二周</w:t>
      </w:r>
      <w:r w:rsidR="00447D3F">
        <w:rPr>
          <w:rFonts w:hint="eastAsia"/>
        </w:rPr>
        <w:t xml:space="preserve"> </w:t>
      </w:r>
      <w:r w:rsidR="00447D3F">
        <w:t xml:space="preserve"> </w:t>
      </w:r>
      <w:r w:rsidR="009F271A">
        <w:rPr>
          <w:rFonts w:hint="eastAsia"/>
        </w:rPr>
        <w:t>(1)</w:t>
      </w:r>
      <w:r w:rsidR="00242788">
        <w:rPr>
          <w:rFonts w:hint="eastAsia"/>
        </w:rPr>
        <w:t>擬邀請</w:t>
      </w:r>
      <w:r w:rsidR="00447D3F">
        <w:rPr>
          <w:rFonts w:hint="eastAsia"/>
        </w:rPr>
        <w:t>經典公司</w:t>
      </w:r>
      <w:proofErr w:type="gramStart"/>
      <w:r w:rsidR="00447D3F">
        <w:rPr>
          <w:rFonts w:hint="eastAsia"/>
        </w:rPr>
        <w:t>陳鳴誼規劃</w:t>
      </w:r>
      <w:proofErr w:type="gramEnd"/>
      <w:r w:rsidR="00447D3F">
        <w:rPr>
          <w:rFonts w:hint="eastAsia"/>
        </w:rPr>
        <w:t>師演講</w:t>
      </w:r>
      <w:r w:rsidR="009F271A">
        <w:rPr>
          <w:rFonts w:hint="eastAsia"/>
        </w:rPr>
        <w:t>(</w:t>
      </w:r>
      <w:r w:rsidR="009F271A">
        <w:rPr>
          <w:rFonts w:hint="eastAsia"/>
        </w:rPr>
        <w:t>南港</w:t>
      </w:r>
      <w:r w:rsidR="009F271A">
        <w:rPr>
          <w:rFonts w:hint="eastAsia"/>
        </w:rPr>
        <w:t>GIS</w:t>
      </w:r>
      <w:r w:rsidR="009F271A">
        <w:rPr>
          <w:rFonts w:hint="eastAsia"/>
        </w:rPr>
        <w:t>綠地系統</w:t>
      </w:r>
      <w:r w:rsidR="009862D8">
        <w:rPr>
          <w:rFonts w:hint="eastAsia"/>
        </w:rPr>
        <w:t xml:space="preserve">) </w:t>
      </w:r>
      <w:r w:rsidR="009F271A" w:rsidRPr="009F271A">
        <w:rPr>
          <w:rFonts w:hint="eastAsia"/>
        </w:rPr>
        <w:t xml:space="preserve"> </w:t>
      </w:r>
    </w:p>
    <w:p w:rsidR="009F271A" w:rsidRDefault="009862D8" w:rsidP="009862D8">
      <w:pPr>
        <w:ind w:left="960" w:hangingChars="400" w:hanging="960"/>
      </w:pPr>
      <w:r>
        <w:rPr>
          <w:rFonts w:hint="eastAsia"/>
        </w:rPr>
        <w:t xml:space="preserve">        </w:t>
      </w:r>
      <w:r w:rsidRPr="009862D8">
        <w:rPr>
          <w:rFonts w:hint="eastAsia"/>
        </w:rPr>
        <w:t>(2) Open Green</w:t>
      </w:r>
      <w:r w:rsidRPr="009862D8">
        <w:rPr>
          <w:rFonts w:hint="eastAsia"/>
        </w:rPr>
        <w:t>計畫內容討論</w:t>
      </w:r>
    </w:p>
    <w:p w:rsidR="009862D8" w:rsidRDefault="00B203B9" w:rsidP="009862D8">
      <w:pPr>
        <w:ind w:left="960" w:hangingChars="400" w:hanging="960"/>
      </w:pPr>
      <w:r>
        <w:rPr>
          <w:rFonts w:hint="eastAsia"/>
        </w:rPr>
        <w:t>第三周</w:t>
      </w:r>
      <w:r w:rsidR="00447D3F">
        <w:rPr>
          <w:rFonts w:hint="eastAsia"/>
        </w:rPr>
        <w:t xml:space="preserve">  </w:t>
      </w:r>
      <w:r w:rsidR="009F271A">
        <w:t>(1)Design with Nature</w:t>
      </w:r>
      <w:r w:rsidR="009F271A">
        <w:rPr>
          <w:rFonts w:hint="eastAsia"/>
        </w:rPr>
        <w:t>概念討論、基地規劃設計運用</w:t>
      </w:r>
      <w:r w:rsidR="009F271A">
        <w:rPr>
          <w:rFonts w:hint="eastAsia"/>
        </w:rPr>
        <w:t xml:space="preserve"> </w:t>
      </w:r>
      <w:r w:rsidR="009F271A" w:rsidRPr="009F271A">
        <w:rPr>
          <w:rFonts w:hint="eastAsia"/>
        </w:rPr>
        <w:t xml:space="preserve"> </w:t>
      </w:r>
    </w:p>
    <w:p w:rsidR="00B203B9" w:rsidRDefault="009862D8" w:rsidP="009862D8">
      <w:pPr>
        <w:ind w:left="480" w:hangingChars="200" w:hanging="480"/>
      </w:pPr>
      <w:r>
        <w:rPr>
          <w:rFonts w:hint="eastAsia"/>
        </w:rPr>
        <w:t xml:space="preserve">        </w:t>
      </w:r>
      <w:r w:rsidR="009F271A" w:rsidRPr="009F271A">
        <w:rPr>
          <w:rFonts w:hint="eastAsia"/>
        </w:rPr>
        <w:t xml:space="preserve">(2) </w:t>
      </w:r>
      <w:r w:rsidR="00AB3D99">
        <w:rPr>
          <w:rFonts w:hint="eastAsia"/>
        </w:rPr>
        <w:t>環境教育內容設計</w:t>
      </w:r>
    </w:p>
    <w:p w:rsidR="009862D8" w:rsidRDefault="009862D8"/>
    <w:p w:rsidR="009862D8" w:rsidRDefault="00B203B9" w:rsidP="009862D8">
      <w:r>
        <w:rPr>
          <w:rFonts w:hint="eastAsia"/>
        </w:rPr>
        <w:t>第四周</w:t>
      </w:r>
      <w:r w:rsidR="009F271A">
        <w:rPr>
          <w:rFonts w:hint="eastAsia"/>
        </w:rPr>
        <w:t xml:space="preserve">  </w:t>
      </w:r>
      <w:r w:rsidR="009862D8">
        <w:t>(1)</w:t>
      </w:r>
      <w:r w:rsidR="00242788" w:rsidRPr="00242788">
        <w:rPr>
          <w:rFonts w:hint="eastAsia"/>
        </w:rPr>
        <w:t xml:space="preserve"> </w:t>
      </w:r>
      <w:r w:rsidR="00242788" w:rsidRPr="00242788">
        <w:rPr>
          <w:rFonts w:hint="eastAsia"/>
        </w:rPr>
        <w:t>擬邀請</w:t>
      </w:r>
      <w:r w:rsidR="009862D8">
        <w:rPr>
          <w:rFonts w:hint="eastAsia"/>
        </w:rPr>
        <w:t>何燦群技師演講</w:t>
      </w:r>
      <w:r w:rsidR="009862D8">
        <w:rPr>
          <w:rFonts w:hint="eastAsia"/>
        </w:rPr>
        <w:t xml:space="preserve"> </w:t>
      </w:r>
      <w:r w:rsidR="009862D8">
        <w:rPr>
          <w:rFonts w:hint="eastAsia"/>
        </w:rPr>
        <w:t>環境紀錄與監測工具應用</w:t>
      </w:r>
    </w:p>
    <w:p w:rsidR="00B203B9" w:rsidRDefault="00AB3D99" w:rsidP="009862D8">
      <w:pPr>
        <w:ind w:left="480" w:firstLine="480"/>
      </w:pPr>
      <w:r>
        <w:rPr>
          <w:rFonts w:hint="eastAsia"/>
        </w:rPr>
        <w:t xml:space="preserve">(2) </w:t>
      </w:r>
      <w:r>
        <w:rPr>
          <w:rFonts w:hint="eastAsia"/>
        </w:rPr>
        <w:t>環境監測、環境教育與資料庫建置內容</w:t>
      </w:r>
      <w:r w:rsidR="009F271A" w:rsidRPr="009F271A">
        <w:rPr>
          <w:rFonts w:hint="eastAsia"/>
        </w:rPr>
        <w:t>討論</w:t>
      </w:r>
    </w:p>
    <w:p w:rsidR="009F271A" w:rsidRPr="00AB3D99" w:rsidRDefault="009F271A"/>
    <w:p w:rsidR="009862D8" w:rsidRDefault="00B203B9">
      <w:r>
        <w:rPr>
          <w:rFonts w:hint="eastAsia"/>
        </w:rPr>
        <w:t>第五周</w:t>
      </w:r>
      <w:r w:rsidR="009F271A">
        <w:rPr>
          <w:rFonts w:hint="eastAsia"/>
        </w:rPr>
        <w:t xml:space="preserve">  (1)</w:t>
      </w:r>
      <w:r w:rsidR="00242788" w:rsidRPr="00242788">
        <w:rPr>
          <w:rFonts w:hint="eastAsia"/>
        </w:rPr>
        <w:t>擬邀請</w:t>
      </w:r>
      <w:r w:rsidR="009862D8" w:rsidRPr="009862D8">
        <w:rPr>
          <w:rFonts w:hint="eastAsia"/>
        </w:rPr>
        <w:t>台北科技大學王聖銘老師演講智慧城市與智慧公民相關概念</w:t>
      </w:r>
      <w:r w:rsidR="009862D8">
        <w:rPr>
          <w:rFonts w:hint="eastAsia"/>
        </w:rPr>
        <w:t xml:space="preserve"> </w:t>
      </w:r>
    </w:p>
    <w:p w:rsidR="009F271A" w:rsidRDefault="009862D8" w:rsidP="009862D8">
      <w:pPr>
        <w:ind w:left="480" w:firstLine="480"/>
      </w:pPr>
      <w:r>
        <w:rPr>
          <w:rFonts w:hint="eastAsia"/>
        </w:rPr>
        <w:t>(2)</w:t>
      </w:r>
      <w:r w:rsidR="009F271A">
        <w:rPr>
          <w:rFonts w:hint="eastAsia"/>
        </w:rPr>
        <w:t>歐盟氣候變遷與環境設計概念相關計畫討論</w:t>
      </w:r>
    </w:p>
    <w:p w:rsidR="009862D8" w:rsidRDefault="009862D8"/>
    <w:p w:rsidR="009F271A" w:rsidRDefault="00B203B9">
      <w:r>
        <w:rPr>
          <w:rFonts w:hint="eastAsia"/>
        </w:rPr>
        <w:t>第六周</w:t>
      </w:r>
      <w:r w:rsidR="009F271A">
        <w:tab/>
      </w:r>
      <w:r w:rsidR="00AB3D99">
        <w:rPr>
          <w:rFonts w:hint="eastAsia"/>
        </w:rPr>
        <w:t>生態</w:t>
      </w:r>
      <w:r w:rsidR="00AB3D99" w:rsidRPr="00AB3D99">
        <w:rPr>
          <w:rFonts w:hint="eastAsia"/>
        </w:rPr>
        <w:t>環境規劃設計</w:t>
      </w:r>
      <w:r w:rsidR="00242788">
        <w:rPr>
          <w:rFonts w:hint="eastAsia"/>
        </w:rPr>
        <w:t>，擬邀請</w:t>
      </w:r>
      <w:r w:rsidR="00E24462">
        <w:rPr>
          <w:rFonts w:hint="eastAsia"/>
        </w:rPr>
        <w:t>台灣科技大學營建工程系</w:t>
      </w:r>
      <w:r w:rsidR="00242788">
        <w:rPr>
          <w:rFonts w:hint="eastAsia"/>
        </w:rPr>
        <w:t>何</w:t>
      </w:r>
      <w:r w:rsidR="00E24462">
        <w:rPr>
          <w:rFonts w:hint="eastAsia"/>
        </w:rPr>
        <w:t>嘉浚</w:t>
      </w:r>
      <w:r w:rsidR="00AB3D99">
        <w:rPr>
          <w:rFonts w:hint="eastAsia"/>
        </w:rPr>
        <w:t>教授</w:t>
      </w:r>
    </w:p>
    <w:p w:rsidR="00AB3D99" w:rsidRDefault="00AB3D99"/>
    <w:p w:rsidR="00B203B9" w:rsidRDefault="00B203B9">
      <w:r>
        <w:rPr>
          <w:rFonts w:hint="eastAsia"/>
        </w:rPr>
        <w:t>第七周</w:t>
      </w:r>
      <w:r w:rsidR="009F271A">
        <w:tab/>
      </w:r>
      <w:r w:rsidR="00AB3D99" w:rsidRPr="00AB3D99">
        <w:rPr>
          <w:rFonts w:hint="eastAsia"/>
        </w:rPr>
        <w:t>工作架構與相關理論檢視</w:t>
      </w:r>
    </w:p>
    <w:p w:rsidR="00AB3D99" w:rsidRPr="00AB3D99" w:rsidRDefault="00AB3D99"/>
    <w:p w:rsidR="00B203B9" w:rsidRPr="009F271A" w:rsidRDefault="00B203B9" w:rsidP="009F271A">
      <w:r>
        <w:rPr>
          <w:rFonts w:hint="eastAsia"/>
        </w:rPr>
        <w:t>第八周</w:t>
      </w:r>
      <w:r w:rsidR="009F271A">
        <w:tab/>
      </w:r>
      <w:r w:rsidR="00AB3D99">
        <w:rPr>
          <w:rFonts w:hint="eastAsia"/>
        </w:rPr>
        <w:t>工作進度討論</w:t>
      </w:r>
    </w:p>
    <w:p w:rsidR="009F271A" w:rsidRPr="009F271A" w:rsidRDefault="009F271A"/>
    <w:p w:rsidR="00B203B9" w:rsidRDefault="00B203B9">
      <w:r>
        <w:rPr>
          <w:rFonts w:hint="eastAsia"/>
        </w:rPr>
        <w:t>第九周</w:t>
      </w:r>
      <w:r w:rsidR="00AB3D99">
        <w:rPr>
          <w:rFonts w:hint="eastAsia"/>
        </w:rPr>
        <w:t xml:space="preserve">  </w:t>
      </w:r>
      <w:r w:rsidR="00AB3D99">
        <w:rPr>
          <w:rFonts w:hint="eastAsia"/>
        </w:rPr>
        <w:t>工作進度討論</w:t>
      </w:r>
    </w:p>
    <w:p w:rsidR="009F271A" w:rsidRDefault="009F271A"/>
    <w:p w:rsidR="00F1331C" w:rsidRDefault="00F1331C">
      <w:r>
        <w:rPr>
          <w:rFonts w:hint="eastAsia"/>
        </w:rPr>
        <w:t>第十周</w:t>
      </w:r>
      <w:r w:rsidR="009F271A">
        <w:rPr>
          <w:rFonts w:hint="eastAsia"/>
        </w:rPr>
        <w:t xml:space="preserve">  </w:t>
      </w:r>
      <w:r w:rsidR="009F271A">
        <w:rPr>
          <w:rFonts w:hint="eastAsia"/>
        </w:rPr>
        <w:t>期中檢討</w:t>
      </w:r>
    </w:p>
    <w:p w:rsidR="009F271A" w:rsidRDefault="009F271A"/>
    <w:p w:rsidR="00F1331C" w:rsidRDefault="00F1331C">
      <w:r>
        <w:rPr>
          <w:rFonts w:hint="eastAsia"/>
        </w:rPr>
        <w:t>第十一周</w:t>
      </w:r>
      <w:r w:rsidR="00AB3D99">
        <w:rPr>
          <w:rFonts w:hint="eastAsia"/>
        </w:rPr>
        <w:t xml:space="preserve"> </w:t>
      </w:r>
      <w:r w:rsidR="00AB3D99">
        <w:rPr>
          <w:rFonts w:hint="eastAsia"/>
        </w:rPr>
        <w:t>工作進度討論</w:t>
      </w:r>
    </w:p>
    <w:p w:rsidR="009F271A" w:rsidRDefault="009F271A"/>
    <w:p w:rsidR="00F1331C" w:rsidRDefault="00F1331C">
      <w:r>
        <w:rPr>
          <w:rFonts w:hint="eastAsia"/>
        </w:rPr>
        <w:t>第十二周</w:t>
      </w:r>
      <w:r w:rsidR="009F271A">
        <w:rPr>
          <w:rFonts w:hint="eastAsia"/>
        </w:rPr>
        <w:t xml:space="preserve">  </w:t>
      </w:r>
      <w:r w:rsidR="00AB3D99">
        <w:rPr>
          <w:rFonts w:hint="eastAsia"/>
        </w:rPr>
        <w:t>期末報告內容設計</w:t>
      </w:r>
    </w:p>
    <w:p w:rsidR="009F271A" w:rsidRDefault="009F271A"/>
    <w:p w:rsidR="00F1331C" w:rsidRDefault="00F1331C">
      <w:r>
        <w:rPr>
          <w:rFonts w:hint="eastAsia"/>
        </w:rPr>
        <w:t>第十三周</w:t>
      </w:r>
      <w:r w:rsidR="009F271A">
        <w:rPr>
          <w:rFonts w:hint="eastAsia"/>
        </w:rPr>
        <w:t xml:space="preserve"> </w:t>
      </w:r>
      <w:r w:rsidR="009F271A">
        <w:rPr>
          <w:rFonts w:hint="eastAsia"/>
        </w:rPr>
        <w:t>工作坊設計</w:t>
      </w:r>
    </w:p>
    <w:p w:rsidR="009F271A" w:rsidRDefault="009F271A"/>
    <w:p w:rsidR="009F271A" w:rsidRDefault="00F1331C">
      <w:r>
        <w:rPr>
          <w:rFonts w:hint="eastAsia"/>
        </w:rPr>
        <w:t>第十四周</w:t>
      </w:r>
      <w:r w:rsidR="009F271A">
        <w:rPr>
          <w:rFonts w:hint="eastAsia"/>
        </w:rPr>
        <w:t xml:space="preserve">  </w:t>
      </w:r>
      <w:r w:rsidR="00AB3D99">
        <w:rPr>
          <w:rFonts w:hint="eastAsia"/>
        </w:rPr>
        <w:t>相關基地參訪</w:t>
      </w:r>
    </w:p>
    <w:p w:rsidR="00AB3D99" w:rsidRDefault="00AB3D99"/>
    <w:p w:rsidR="00F1331C" w:rsidRDefault="00F1331C">
      <w:r>
        <w:rPr>
          <w:rFonts w:hint="eastAsia"/>
        </w:rPr>
        <w:t>第十五周</w:t>
      </w:r>
      <w:r w:rsidR="00AB3D99">
        <w:rPr>
          <w:rFonts w:hint="eastAsia"/>
        </w:rPr>
        <w:t xml:space="preserve">  </w:t>
      </w:r>
      <w:proofErr w:type="gramStart"/>
      <w:r w:rsidR="00AB3D99">
        <w:rPr>
          <w:rFonts w:hint="eastAsia"/>
        </w:rPr>
        <w:t>工作坊與活動</w:t>
      </w:r>
      <w:proofErr w:type="gramEnd"/>
      <w:r w:rsidR="00AB3D99">
        <w:rPr>
          <w:rFonts w:hint="eastAsia"/>
        </w:rPr>
        <w:t>設計</w:t>
      </w:r>
    </w:p>
    <w:p w:rsidR="009F271A" w:rsidRDefault="009F271A"/>
    <w:p w:rsidR="00F1331C" w:rsidRDefault="00F1331C">
      <w:r>
        <w:rPr>
          <w:rFonts w:hint="eastAsia"/>
        </w:rPr>
        <w:t>第十六周</w:t>
      </w:r>
      <w:r w:rsidR="009F271A">
        <w:rPr>
          <w:rFonts w:hint="eastAsia"/>
        </w:rPr>
        <w:t xml:space="preserve"> </w:t>
      </w:r>
      <w:r w:rsidR="009862D8">
        <w:rPr>
          <w:rFonts w:hint="eastAsia"/>
        </w:rPr>
        <w:t xml:space="preserve"> </w:t>
      </w:r>
      <w:r w:rsidR="009F271A">
        <w:rPr>
          <w:rFonts w:hint="eastAsia"/>
        </w:rPr>
        <w:t>期末報告小組討論</w:t>
      </w:r>
    </w:p>
    <w:p w:rsidR="009F271A" w:rsidRDefault="009F271A"/>
    <w:p w:rsidR="00F1331C" w:rsidRDefault="00F1331C">
      <w:r>
        <w:rPr>
          <w:rFonts w:hint="eastAsia"/>
        </w:rPr>
        <w:t>第十七周</w:t>
      </w:r>
      <w:r w:rsidR="009F271A">
        <w:rPr>
          <w:rFonts w:hint="eastAsia"/>
        </w:rPr>
        <w:t xml:space="preserve"> </w:t>
      </w:r>
      <w:r w:rsidR="009862D8">
        <w:rPr>
          <w:rFonts w:hint="eastAsia"/>
        </w:rPr>
        <w:t xml:space="preserve"> </w:t>
      </w:r>
      <w:r w:rsidR="009F271A">
        <w:rPr>
          <w:rFonts w:hint="eastAsia"/>
        </w:rPr>
        <w:t>期末報告評圖</w:t>
      </w:r>
    </w:p>
    <w:p w:rsidR="009F271A" w:rsidRDefault="009F271A"/>
    <w:p w:rsidR="00F1331C" w:rsidRDefault="00F1331C">
      <w:r>
        <w:rPr>
          <w:rFonts w:hint="eastAsia"/>
        </w:rPr>
        <w:t>第十八周</w:t>
      </w:r>
      <w:r w:rsidR="009F271A">
        <w:rPr>
          <w:rFonts w:hint="eastAsia"/>
        </w:rPr>
        <w:t xml:space="preserve"> </w:t>
      </w:r>
      <w:r w:rsidR="009862D8">
        <w:rPr>
          <w:rFonts w:hint="eastAsia"/>
        </w:rPr>
        <w:t xml:space="preserve"> </w:t>
      </w:r>
      <w:r w:rsidR="009F271A">
        <w:rPr>
          <w:rFonts w:hint="eastAsia"/>
        </w:rPr>
        <w:t>成果發表相關活動</w:t>
      </w:r>
    </w:p>
    <w:p w:rsidR="009C71CD" w:rsidRDefault="009C71CD"/>
    <w:p w:rsidR="009C71CD" w:rsidRDefault="009C71CD">
      <w:r>
        <w:rPr>
          <w:rFonts w:hint="eastAsia"/>
        </w:rPr>
        <w:t>相關讀物</w:t>
      </w:r>
    </w:p>
    <w:p w:rsidR="00242788" w:rsidRDefault="00242788" w:rsidP="00B91EC7">
      <w:pPr>
        <w:pStyle w:val="a9"/>
        <w:numPr>
          <w:ilvl w:val="0"/>
          <w:numId w:val="1"/>
        </w:numPr>
        <w:ind w:leftChars="0"/>
      </w:pPr>
      <w:proofErr w:type="spellStart"/>
      <w:r w:rsidRPr="00242788">
        <w:t>McHarg</w:t>
      </w:r>
      <w:proofErr w:type="spellEnd"/>
      <w:r w:rsidRPr="00242788">
        <w:t xml:space="preserve">, Ian </w:t>
      </w:r>
      <w:proofErr w:type="spellStart"/>
      <w:proofErr w:type="gramStart"/>
      <w:r w:rsidRPr="00242788">
        <w:t>L.</w:t>
      </w:r>
      <w:r w:rsidR="009C71CD">
        <w:t>Design</w:t>
      </w:r>
      <w:proofErr w:type="spellEnd"/>
      <w:proofErr w:type="gramEnd"/>
      <w:r w:rsidR="009C71CD">
        <w:t xml:space="preserve"> with </w:t>
      </w:r>
      <w:proofErr w:type="spellStart"/>
      <w:r w:rsidR="009C71CD">
        <w:t>Nature</w:t>
      </w:r>
      <w:r>
        <w:t>Design</w:t>
      </w:r>
      <w:proofErr w:type="spellEnd"/>
      <w:r>
        <w:t xml:space="preserve"> With Nature (1969)</w:t>
      </w:r>
    </w:p>
    <w:p w:rsidR="001E543D" w:rsidRDefault="00242788" w:rsidP="00B91EC7">
      <w:pPr>
        <w:pStyle w:val="a9"/>
        <w:ind w:leftChars="0"/>
      </w:pPr>
      <w:r>
        <w:rPr>
          <w:rFonts w:hint="eastAsia"/>
        </w:rPr>
        <w:t>：</w:t>
      </w:r>
      <w:r>
        <w:rPr>
          <w:rFonts w:hint="eastAsia"/>
        </w:rPr>
        <w:t>John Wiley &amp; Sons Inc.</w:t>
      </w:r>
    </w:p>
    <w:p w:rsidR="00242788" w:rsidRDefault="00B91EC7" w:rsidP="00E82BEE">
      <w:pPr>
        <w:pStyle w:val="a9"/>
        <w:numPr>
          <w:ilvl w:val="0"/>
          <w:numId w:val="1"/>
        </w:numPr>
        <w:ind w:leftChars="0"/>
      </w:pPr>
      <w:r>
        <w:t>Ecological Wisdom for Urban Sustainability: Doing real and permanent good in ecological practice</w:t>
      </w:r>
      <w:r>
        <w:t xml:space="preserve">, </w:t>
      </w:r>
      <w:r>
        <w:t xml:space="preserve">Edited by </w:t>
      </w:r>
      <w:proofErr w:type="spellStart"/>
      <w:r>
        <w:t>Xinhao</w:t>
      </w:r>
      <w:proofErr w:type="spellEnd"/>
      <w:r>
        <w:t xml:space="preserve"> Wang, Wei-Ning Xiang</w:t>
      </w:r>
      <w:r>
        <w:t xml:space="preserve">, </w:t>
      </w:r>
      <w:r>
        <w:t>Volume 155,</w:t>
      </w:r>
      <w:r>
        <w:t xml:space="preserve"> </w:t>
      </w:r>
      <w:r>
        <w:t>Pages 1-114 (November 2016)</w:t>
      </w:r>
      <w:r>
        <w:t xml:space="preserve"> </w:t>
      </w:r>
      <w:bookmarkStart w:id="0" w:name="_GoBack"/>
      <w:bookmarkEnd w:id="0"/>
      <w:r w:rsidRPr="00B91EC7">
        <w:t>Landscape and Urban Planning</w:t>
      </w:r>
      <w:r>
        <w:t xml:space="preserve">, </w:t>
      </w:r>
      <w:r w:rsidRPr="00B91EC7">
        <w:t>https://www.sciencedirect.com/journal/landscape-and-urban-planning/vol/155/suppl/C</w:t>
      </w:r>
    </w:p>
    <w:p w:rsidR="00B91EC7" w:rsidRDefault="00B91EC7" w:rsidP="001E543D"/>
    <w:p w:rsidR="001E543D" w:rsidRPr="001E543D" w:rsidRDefault="001E543D" w:rsidP="001E543D">
      <w:r w:rsidRPr="001E543D">
        <w:rPr>
          <w:rFonts w:hint="eastAsia"/>
        </w:rPr>
        <w:t xml:space="preserve">108-1 </w:t>
      </w:r>
      <w:r w:rsidRPr="001E543D">
        <w:rPr>
          <w:rFonts w:hint="eastAsia"/>
        </w:rPr>
        <w:t>南港舊莊韌性社區實習大事表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447"/>
        <w:gridCol w:w="2862"/>
        <w:gridCol w:w="2677"/>
      </w:tblGrid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事件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備註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t>9/18</w:t>
            </w:r>
            <w:r w:rsidRPr="001E543D">
              <w:rPr>
                <w:rFonts w:hint="eastAsia"/>
              </w:rPr>
              <w:t>（三）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預計下午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與竹圍工作室一同會</w:t>
            </w:r>
            <w:proofErr w:type="gramStart"/>
            <w:r w:rsidRPr="001E543D">
              <w:rPr>
                <w:rFonts w:hint="eastAsia"/>
              </w:rPr>
              <w:t>勘</w:t>
            </w:r>
            <w:proofErr w:type="gramEnd"/>
            <w:r w:rsidRPr="001E543D">
              <w:rPr>
                <w:rFonts w:hint="eastAsia"/>
              </w:rPr>
              <w:t>大坑溪上游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詳細時間及集合地點待定，預計搭乘小</w:t>
            </w:r>
            <w:r w:rsidRPr="001E543D">
              <w:t>5</w:t>
            </w:r>
            <w:r w:rsidRPr="001E543D">
              <w:rPr>
                <w:rFonts w:hint="eastAsia"/>
              </w:rPr>
              <w:t>公車上山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t>9/21</w:t>
            </w:r>
            <w:r w:rsidRPr="001E543D">
              <w:rPr>
                <w:rFonts w:hint="eastAsia"/>
              </w:rPr>
              <w:t>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t>14:00-17:00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t>OPG</w:t>
            </w:r>
            <w:r w:rsidRPr="001E543D">
              <w:rPr>
                <w:rFonts w:hint="eastAsia"/>
              </w:rPr>
              <w:t>培力課程</w:t>
            </w:r>
            <w:proofErr w:type="gramStart"/>
            <w:r w:rsidRPr="001E543D">
              <w:t>──</w:t>
            </w:r>
            <w:proofErr w:type="gramEnd"/>
            <w:r w:rsidRPr="001E543D">
              <w:rPr>
                <w:rFonts w:hint="eastAsia"/>
              </w:rPr>
              <w:t>管理方法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地點暫定在中國科技大學</w:t>
            </w:r>
            <w:proofErr w:type="gramStart"/>
            <w:r w:rsidRPr="001E543D">
              <w:rPr>
                <w:rFonts w:hint="eastAsia"/>
              </w:rPr>
              <w:t>懷恩樓教室</w:t>
            </w:r>
            <w:proofErr w:type="gramEnd"/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t>9/26</w:t>
            </w:r>
            <w:r w:rsidRPr="001E543D">
              <w:rPr>
                <w:rFonts w:hint="eastAsia"/>
              </w:rPr>
              <w:t>（四）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待定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t>OPG</w:t>
            </w:r>
            <w:r w:rsidRPr="001E543D">
              <w:rPr>
                <w:rFonts w:hint="eastAsia"/>
              </w:rPr>
              <w:t>評選委員第二次現</w:t>
            </w:r>
            <w:proofErr w:type="gramStart"/>
            <w:r w:rsidRPr="001E543D">
              <w:rPr>
                <w:rFonts w:hint="eastAsia"/>
              </w:rPr>
              <w:t>勘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實際現</w:t>
            </w:r>
            <w:proofErr w:type="gramStart"/>
            <w:r w:rsidRPr="001E543D">
              <w:rPr>
                <w:rFonts w:hint="eastAsia"/>
              </w:rPr>
              <w:t>勘</w:t>
            </w:r>
            <w:proofErr w:type="gramEnd"/>
            <w:r w:rsidRPr="001E543D">
              <w:rPr>
                <w:rFonts w:hint="eastAsia"/>
              </w:rPr>
              <w:t>時間待主辦單位與委員們協調後公布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9/27</w:t>
            </w:r>
            <w:r w:rsidRPr="001E543D">
              <w:rPr>
                <w:rFonts w:hint="eastAsia"/>
              </w:rPr>
              <w:lastRenderedPageBreak/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lastRenderedPageBreak/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301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601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lastRenderedPageBreak/>
              <w:t>9/28</w:t>
            </w:r>
            <w:r w:rsidRPr="001E543D">
              <w:rPr>
                <w:rFonts w:hint="eastAsia"/>
              </w:rPr>
              <w:t>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14:00-17:00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OPG</w:t>
            </w:r>
            <w:r w:rsidRPr="001E543D">
              <w:rPr>
                <w:rFonts w:hint="eastAsia"/>
              </w:rPr>
              <w:t>培力課程</w:t>
            </w:r>
            <w:proofErr w:type="gramStart"/>
            <w:r w:rsidRPr="001E543D">
              <w:t>──</w:t>
            </w:r>
            <w:proofErr w:type="gramEnd"/>
            <w:r w:rsidRPr="001E543D">
              <w:rPr>
                <w:rFonts w:hint="eastAsia"/>
              </w:rPr>
              <w:t>提案發表練習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地點暫定在中國科技大學</w:t>
            </w:r>
            <w:proofErr w:type="gramStart"/>
            <w:r w:rsidRPr="001E543D">
              <w:rPr>
                <w:rFonts w:hint="eastAsia"/>
              </w:rPr>
              <w:t>懷恩樓教室</w:t>
            </w:r>
            <w:proofErr w:type="gramEnd"/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10/4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302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602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10/5</w:t>
            </w:r>
            <w:r w:rsidRPr="001E543D">
              <w:rPr>
                <w:rFonts w:hint="eastAsia"/>
              </w:rPr>
              <w:t>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401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502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10/8</w:t>
            </w:r>
            <w:r w:rsidRPr="001E543D">
              <w:rPr>
                <w:rFonts w:hint="eastAsia"/>
              </w:rPr>
              <w:t>（二）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待定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OPG</w:t>
            </w:r>
            <w:r w:rsidRPr="001E543D">
              <w:rPr>
                <w:rFonts w:hint="eastAsia"/>
              </w:rPr>
              <w:t>決選簡報日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詳細時間及地點待主辦單位公布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10/18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402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501</w:t>
            </w:r>
            <w:r w:rsidRPr="001E543D">
              <w:rPr>
                <w:rFonts w:hint="eastAsia"/>
              </w:rPr>
              <w:t>第一回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11/15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301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11/22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302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502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11/29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401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501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12/6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8:30-10:00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舊莊國小中</w:t>
            </w:r>
            <w:proofErr w:type="gramStart"/>
            <w:r w:rsidRPr="001E543D">
              <w:rPr>
                <w:rFonts w:hint="eastAsia"/>
              </w:rPr>
              <w:t>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402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602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12/7</w:t>
            </w:r>
            <w:r w:rsidRPr="001E543D">
              <w:rPr>
                <w:rFonts w:hint="eastAsia"/>
              </w:rPr>
              <w:t>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E543D" w:rsidRPr="001E543D" w:rsidRDefault="001E543D" w:rsidP="001E543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2019</w:t>
            </w:r>
            <w:r w:rsidRPr="001E543D">
              <w:rPr>
                <w:rFonts w:hint="eastAsia"/>
              </w:rPr>
              <w:t>都市計畫等學會聯合年會</w:t>
            </w:r>
            <w:proofErr w:type="gramStart"/>
            <w:r w:rsidRPr="001E543D">
              <w:t>──</w:t>
            </w:r>
            <w:proofErr w:type="gramEnd"/>
            <w:r w:rsidRPr="001E543D">
              <w:rPr>
                <w:rFonts w:hint="eastAsia"/>
              </w:rPr>
              <w:t>智慧城鄉與永續國土</w:t>
            </w:r>
            <w:r w:rsidRPr="001E543D">
              <w:t>@</w:t>
            </w:r>
            <w:r w:rsidRPr="001E543D">
              <w:rPr>
                <w:rFonts w:hint="eastAsia"/>
              </w:rPr>
              <w:t>新竹中華大學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11/8</w:t>
            </w:r>
            <w:r w:rsidRPr="001E543D">
              <w:rPr>
                <w:rFonts w:hint="eastAsia"/>
              </w:rPr>
              <w:t>全文截稿</w:t>
            </w:r>
          </w:p>
          <w:p w:rsidR="001E543D" w:rsidRPr="001E543D" w:rsidRDefault="001E543D" w:rsidP="001E543D">
            <w:r w:rsidRPr="001E543D">
              <w:rPr>
                <w:rFonts w:ascii="微軟正黑體" w:eastAsia="微軟正黑體" w:hAnsi="微軟正黑體" w:cs="微軟正黑體" w:hint="eastAsia"/>
              </w:rPr>
              <w:t>※</w:t>
            </w:r>
            <w:r w:rsidRPr="001E543D">
              <w:rPr>
                <w:rFonts w:hint="eastAsia"/>
              </w:rPr>
              <w:t>徵稿簡章：</w:t>
            </w:r>
            <w:hyperlink r:id="rId7" w:history="1">
              <w:r w:rsidRPr="001E543D">
                <w:rPr>
                  <w:rStyle w:val="a4"/>
                </w:rPr>
                <w:t>https://reurl.cc/b65ryr</w:t>
              </w:r>
            </w:hyperlink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12/13</w:t>
            </w:r>
            <w:r w:rsidRPr="001E543D">
              <w:rPr>
                <w:rFonts w:hint="eastAsia"/>
              </w:rPr>
              <w:t>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13:30-15:30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舊莊國小</w:t>
            </w:r>
            <w:proofErr w:type="gramStart"/>
            <w:r w:rsidRPr="001E543D">
              <w:rPr>
                <w:rFonts w:hint="eastAsia"/>
              </w:rPr>
              <w:t>高年級環教課程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601</w:t>
            </w:r>
            <w:r w:rsidRPr="001E543D">
              <w:rPr>
                <w:rFonts w:hint="eastAsia"/>
              </w:rPr>
              <w:t>第二回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預計</w:t>
            </w:r>
            <w:r w:rsidRPr="001E543D">
              <w:t>12</w:t>
            </w:r>
            <w:r w:rsidRPr="001E543D">
              <w:rPr>
                <w:rFonts w:hint="eastAsia"/>
              </w:rPr>
              <w:t>月下旬開始報名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E543D" w:rsidRPr="001E543D" w:rsidRDefault="001E543D" w:rsidP="001E543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教育部</w:t>
            </w:r>
            <w:proofErr w:type="gramStart"/>
            <w:r w:rsidRPr="001E543D">
              <w:t>109</w:t>
            </w:r>
            <w:proofErr w:type="gramEnd"/>
            <w:r w:rsidRPr="001E543D">
              <w:rPr>
                <w:rFonts w:hint="eastAsia"/>
              </w:rPr>
              <w:t>年度氣候變遷創意實作競賽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3D" w:rsidRPr="001E543D" w:rsidRDefault="001E543D" w:rsidP="001E543D"/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明年</w:t>
            </w:r>
            <w:r w:rsidRPr="001E543D">
              <w:t>1</w:t>
            </w:r>
            <w:r w:rsidRPr="001E543D">
              <w:rPr>
                <w:rFonts w:hint="eastAsia"/>
              </w:rPr>
              <w:t>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E543D" w:rsidRPr="001E543D" w:rsidRDefault="001E543D" w:rsidP="001E543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台北市參與式預算公民提案開始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每年</w:t>
            </w:r>
            <w:r w:rsidRPr="001E543D">
              <w:t>1</w:t>
            </w:r>
            <w:r w:rsidRPr="001E543D">
              <w:rPr>
                <w:rFonts w:hint="eastAsia"/>
              </w:rPr>
              <w:t>至</w:t>
            </w:r>
            <w:r w:rsidRPr="001E543D">
              <w:t>5</w:t>
            </w:r>
            <w:r w:rsidRPr="001E543D">
              <w:rPr>
                <w:rFonts w:hint="eastAsia"/>
              </w:rPr>
              <w:t>月進行徵件、住民大會、審議工作坊、公展、投票程序</w:t>
            </w:r>
          </w:p>
        </w:tc>
      </w:tr>
      <w:tr w:rsidR="001E543D" w:rsidRPr="001E543D" w:rsidTr="001E54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rPr>
                <w:rFonts w:hint="eastAsia"/>
              </w:rPr>
              <w:t>預計明年春夏舉行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E543D" w:rsidRPr="001E543D" w:rsidRDefault="001E543D" w:rsidP="001E543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D" w:rsidRPr="001E543D" w:rsidRDefault="001E543D" w:rsidP="001E543D">
            <w:r w:rsidRPr="001E543D">
              <w:t>AAG</w:t>
            </w:r>
            <w:r w:rsidRPr="001E543D">
              <w:rPr>
                <w:rFonts w:hint="eastAsia"/>
              </w:rPr>
              <w:t>、</w:t>
            </w:r>
            <w:r w:rsidRPr="001E543D">
              <w:t>ISDIS</w:t>
            </w:r>
            <w:r w:rsidRPr="001E543D">
              <w:rPr>
                <w:rFonts w:hint="eastAsia"/>
              </w:rPr>
              <w:t>、歐洲規劃學會等研討會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3D" w:rsidRPr="001E543D" w:rsidRDefault="001E543D" w:rsidP="001E543D"/>
        </w:tc>
      </w:tr>
    </w:tbl>
    <w:p w:rsidR="001E543D" w:rsidRPr="001E543D" w:rsidRDefault="001E543D" w:rsidP="001E543D">
      <w:r w:rsidRPr="001E543D">
        <w:t>2019.09.09</w:t>
      </w:r>
      <w:r w:rsidRPr="001E543D">
        <w:rPr>
          <w:rFonts w:hint="eastAsia"/>
        </w:rPr>
        <w:t>製</w:t>
      </w:r>
    </w:p>
    <w:p w:rsidR="001E543D" w:rsidRDefault="001E543D"/>
    <w:p w:rsidR="001E543D" w:rsidRDefault="001E543D"/>
    <w:sectPr w:rsidR="001E54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78" w:rsidRDefault="00797878" w:rsidP="00242788">
      <w:r>
        <w:separator/>
      </w:r>
    </w:p>
  </w:endnote>
  <w:endnote w:type="continuationSeparator" w:id="0">
    <w:p w:rsidR="00797878" w:rsidRDefault="00797878" w:rsidP="0024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726774"/>
      <w:docPartObj>
        <w:docPartGallery w:val="Page Numbers (Bottom of Page)"/>
        <w:docPartUnique/>
      </w:docPartObj>
    </w:sdtPr>
    <w:sdtEndPr/>
    <w:sdtContent>
      <w:p w:rsidR="00242788" w:rsidRDefault="002427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C7" w:rsidRPr="00B91EC7">
          <w:rPr>
            <w:noProof/>
            <w:lang w:val="zh-TW"/>
          </w:rPr>
          <w:t>4</w:t>
        </w:r>
        <w:r>
          <w:fldChar w:fldCharType="end"/>
        </w:r>
      </w:p>
    </w:sdtContent>
  </w:sdt>
  <w:p w:rsidR="00242788" w:rsidRDefault="00242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78" w:rsidRDefault="00797878" w:rsidP="00242788">
      <w:r>
        <w:separator/>
      </w:r>
    </w:p>
  </w:footnote>
  <w:footnote w:type="continuationSeparator" w:id="0">
    <w:p w:rsidR="00797878" w:rsidRDefault="00797878" w:rsidP="0024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2C40"/>
    <w:multiLevelType w:val="hybridMultilevel"/>
    <w:tmpl w:val="7BDE53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0F"/>
    <w:rsid w:val="001E543D"/>
    <w:rsid w:val="00242788"/>
    <w:rsid w:val="002A2523"/>
    <w:rsid w:val="00447D3F"/>
    <w:rsid w:val="00493AED"/>
    <w:rsid w:val="004C1208"/>
    <w:rsid w:val="00797878"/>
    <w:rsid w:val="0080600F"/>
    <w:rsid w:val="009862D8"/>
    <w:rsid w:val="009C71CD"/>
    <w:rsid w:val="009E7BCD"/>
    <w:rsid w:val="009F271A"/>
    <w:rsid w:val="00A16FAA"/>
    <w:rsid w:val="00AB3D99"/>
    <w:rsid w:val="00B203B9"/>
    <w:rsid w:val="00B91EC7"/>
    <w:rsid w:val="00C345FA"/>
    <w:rsid w:val="00CD2232"/>
    <w:rsid w:val="00DA475F"/>
    <w:rsid w:val="00E24462"/>
    <w:rsid w:val="00F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ADF3"/>
  <w15:chartTrackingRefBased/>
  <w15:docId w15:val="{DBFFB2DC-7C61-4452-9A6B-4FF3AD0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4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7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788"/>
    <w:rPr>
      <w:sz w:val="20"/>
      <w:szCs w:val="20"/>
    </w:rPr>
  </w:style>
  <w:style w:type="paragraph" w:styleId="a9">
    <w:name w:val="List Paragraph"/>
    <w:basedOn w:val="a"/>
    <w:uiPriority w:val="34"/>
    <w:qFormat/>
    <w:rsid w:val="00B91E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b65ry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2019-09-11T09:38:00Z</dcterms:created>
  <dcterms:modified xsi:type="dcterms:W3CDTF">2019-09-11T09:59:00Z</dcterms:modified>
</cp:coreProperties>
</file>