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032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859"/>
        <w:gridCol w:w="891"/>
        <w:gridCol w:w="392"/>
        <w:gridCol w:w="378"/>
        <w:gridCol w:w="2457"/>
        <w:gridCol w:w="1560"/>
        <w:gridCol w:w="285"/>
        <w:gridCol w:w="1458"/>
      </w:tblGrid>
      <w:tr w:rsidR="007E354B" w:rsidTr="003642FE">
        <w:trPr>
          <w:trHeight w:val="730"/>
        </w:trPr>
        <w:tc>
          <w:tcPr>
            <w:tcW w:w="964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E354B" w:rsidRPr="00FE7465" w:rsidRDefault="007E354B" w:rsidP="001D32FB">
            <w:pPr>
              <w:spacing w:afterLines="50" w:after="180"/>
              <w:jc w:val="center"/>
              <w:rPr>
                <w:b/>
                <w:sz w:val="26"/>
                <w:szCs w:val="26"/>
              </w:rPr>
            </w:pPr>
            <w:r w:rsidRPr="00FE7465">
              <w:rPr>
                <w:rFonts w:hint="eastAsia"/>
                <w:b/>
                <w:sz w:val="32"/>
                <w:szCs w:val="32"/>
              </w:rPr>
              <w:t>國立臺灣大學國家發展研究所</w:t>
            </w:r>
            <w:r w:rsidR="00144A94" w:rsidRPr="00FE7465">
              <w:rPr>
                <w:rFonts w:hint="eastAsia"/>
                <w:b/>
                <w:sz w:val="32"/>
                <w:szCs w:val="32"/>
              </w:rPr>
              <w:t>10</w:t>
            </w:r>
            <w:r w:rsidR="001D32FB">
              <w:rPr>
                <w:b/>
                <w:sz w:val="32"/>
                <w:szCs w:val="32"/>
              </w:rPr>
              <w:t>9</w:t>
            </w:r>
            <w:r w:rsidRPr="00FE7465">
              <w:rPr>
                <w:rFonts w:hint="eastAsia"/>
                <w:b/>
                <w:sz w:val="32"/>
                <w:szCs w:val="32"/>
              </w:rPr>
              <w:t>學年度第</w:t>
            </w:r>
            <w:r w:rsidR="001D32FB">
              <w:rPr>
                <w:b/>
                <w:sz w:val="32"/>
                <w:szCs w:val="32"/>
              </w:rPr>
              <w:t>1</w:t>
            </w:r>
            <w:r w:rsidRPr="00FE7465">
              <w:rPr>
                <w:rFonts w:hint="eastAsia"/>
                <w:b/>
                <w:sz w:val="32"/>
                <w:szCs w:val="32"/>
              </w:rPr>
              <w:t>學期課程綱要</w:t>
            </w:r>
          </w:p>
        </w:tc>
      </w:tr>
      <w:tr w:rsidR="007E354B" w:rsidTr="003642FE">
        <w:tc>
          <w:tcPr>
            <w:tcW w:w="9648" w:type="dxa"/>
            <w:gridSpan w:val="9"/>
            <w:tcBorders>
              <w:top w:val="single" w:sz="4" w:space="0" w:color="auto"/>
            </w:tcBorders>
            <w:shd w:val="clear" w:color="auto" w:fill="D9D9D9"/>
          </w:tcPr>
          <w:p w:rsidR="007E354B" w:rsidRPr="00FE7465" w:rsidRDefault="007E354B" w:rsidP="00FE7465">
            <w:pPr>
              <w:jc w:val="center"/>
              <w:rPr>
                <w:b/>
                <w:sz w:val="26"/>
                <w:szCs w:val="26"/>
              </w:rPr>
            </w:pPr>
            <w:r w:rsidRPr="00FE7465">
              <w:rPr>
                <w:rFonts w:hint="eastAsia"/>
                <w:b/>
                <w:sz w:val="26"/>
                <w:szCs w:val="26"/>
              </w:rPr>
              <w:t>課程資訊</w:t>
            </w:r>
          </w:p>
        </w:tc>
      </w:tr>
      <w:tr w:rsidR="007E354B" w:rsidTr="003642FE">
        <w:trPr>
          <w:trHeight w:val="708"/>
        </w:trPr>
        <w:tc>
          <w:tcPr>
            <w:tcW w:w="1368" w:type="dxa"/>
            <w:shd w:val="clear" w:color="auto" w:fill="auto"/>
          </w:tcPr>
          <w:p w:rsidR="007E354B" w:rsidRPr="00FE7465" w:rsidRDefault="007E354B" w:rsidP="00FE7465">
            <w:pPr>
              <w:rPr>
                <w:sz w:val="26"/>
                <w:szCs w:val="26"/>
              </w:rPr>
            </w:pPr>
            <w:r w:rsidRPr="00FE7465">
              <w:rPr>
                <w:rFonts w:hint="eastAsia"/>
                <w:sz w:val="26"/>
                <w:szCs w:val="26"/>
              </w:rPr>
              <w:t>課程名稱</w:t>
            </w:r>
          </w:p>
        </w:tc>
        <w:tc>
          <w:tcPr>
            <w:tcW w:w="8280" w:type="dxa"/>
            <w:gridSpan w:val="8"/>
            <w:shd w:val="clear" w:color="auto" w:fill="auto"/>
          </w:tcPr>
          <w:p w:rsidR="00072F89" w:rsidRPr="00FE7465" w:rsidRDefault="0008194D" w:rsidP="00FE7465">
            <w:pPr>
              <w:widowControl/>
              <w:autoSpaceDE w:val="0"/>
              <w:autoSpaceDN w:val="0"/>
              <w:spacing w:line="480" w:lineRule="exact"/>
              <w:jc w:val="both"/>
              <w:textAlignment w:val="bottom"/>
              <w:rPr>
                <w:rFonts w:ascii="新細明體" w:hAnsi="新細明體"/>
                <w:sz w:val="28"/>
              </w:rPr>
            </w:pPr>
            <w:r w:rsidRPr="00FE7465">
              <w:rPr>
                <w:rFonts w:ascii="新細明體" w:hAnsi="新細明體" w:hint="eastAsia"/>
                <w:sz w:val="28"/>
              </w:rPr>
              <w:t>(中)</w:t>
            </w:r>
            <w:r w:rsidR="00B9284F" w:rsidRPr="00FE7465">
              <w:rPr>
                <w:rFonts w:ascii="新細明體" w:hAnsi="新細明體" w:hint="eastAsia"/>
                <w:sz w:val="28"/>
              </w:rPr>
              <w:t xml:space="preserve"> </w:t>
            </w:r>
            <w:r w:rsidR="00072F89" w:rsidRPr="00FE7465">
              <w:rPr>
                <w:rFonts w:ascii="新細明體" w:hAnsi="新細明體" w:hint="eastAsia"/>
                <w:sz w:val="28"/>
              </w:rPr>
              <w:t>比較政治與中國大陸研究專題</w:t>
            </w:r>
          </w:p>
          <w:p w:rsidR="0008194D" w:rsidRPr="00FE7465" w:rsidRDefault="0008194D" w:rsidP="00FE7465">
            <w:pPr>
              <w:widowControl/>
              <w:autoSpaceDE w:val="0"/>
              <w:autoSpaceDN w:val="0"/>
              <w:spacing w:line="480" w:lineRule="exact"/>
              <w:jc w:val="both"/>
              <w:textAlignment w:val="bottom"/>
              <w:rPr>
                <w:rFonts w:ascii="新細明體" w:hAnsi="新細明體"/>
                <w:sz w:val="28"/>
              </w:rPr>
            </w:pPr>
            <w:r w:rsidRPr="00FE7465">
              <w:rPr>
                <w:rFonts w:ascii="新細明體" w:hAnsi="新細明體" w:hint="eastAsia"/>
                <w:sz w:val="28"/>
              </w:rPr>
              <w:t>(英)</w:t>
            </w:r>
            <w:r w:rsidR="00072F89" w:rsidRPr="00FE7465">
              <w:rPr>
                <w:rFonts w:ascii="新細明體" w:hAnsi="新細明體"/>
                <w:sz w:val="28"/>
              </w:rPr>
              <w:t xml:space="preserve"> </w:t>
            </w:r>
            <w:r w:rsidR="00072F89" w:rsidRPr="0078550E">
              <w:rPr>
                <w:sz w:val="28"/>
              </w:rPr>
              <w:t>Seminar on Comparative Politics and China Studies</w:t>
            </w:r>
          </w:p>
        </w:tc>
      </w:tr>
      <w:tr w:rsidR="007E354B" w:rsidTr="003642FE">
        <w:tc>
          <w:tcPr>
            <w:tcW w:w="1368" w:type="dxa"/>
            <w:shd w:val="clear" w:color="auto" w:fill="auto"/>
          </w:tcPr>
          <w:p w:rsidR="007E354B" w:rsidRPr="00FE7465" w:rsidRDefault="007E354B" w:rsidP="00FE7465">
            <w:pPr>
              <w:rPr>
                <w:sz w:val="26"/>
                <w:szCs w:val="26"/>
              </w:rPr>
            </w:pPr>
            <w:r w:rsidRPr="00FE7465">
              <w:rPr>
                <w:rFonts w:hint="eastAsia"/>
                <w:sz w:val="26"/>
                <w:szCs w:val="26"/>
              </w:rPr>
              <w:t>課程編號</w:t>
            </w:r>
          </w:p>
        </w:tc>
        <w:tc>
          <w:tcPr>
            <w:tcW w:w="1750" w:type="dxa"/>
            <w:gridSpan w:val="2"/>
            <w:shd w:val="clear" w:color="auto" w:fill="auto"/>
          </w:tcPr>
          <w:p w:rsidR="007E354B" w:rsidRDefault="003C5F0B" w:rsidP="00FE7465">
            <w:pPr>
              <w:spacing w:line="300" w:lineRule="exact"/>
            </w:pPr>
            <w:r w:rsidRPr="003C5F0B">
              <w:t>NtlDev8045</w:t>
            </w:r>
          </w:p>
        </w:tc>
        <w:tc>
          <w:tcPr>
            <w:tcW w:w="770" w:type="dxa"/>
            <w:gridSpan w:val="2"/>
            <w:shd w:val="clear" w:color="auto" w:fill="auto"/>
          </w:tcPr>
          <w:p w:rsidR="007E354B" w:rsidRPr="00FE7465" w:rsidRDefault="007E354B" w:rsidP="00FE7465">
            <w:pPr>
              <w:rPr>
                <w:sz w:val="20"/>
                <w:szCs w:val="20"/>
              </w:rPr>
            </w:pPr>
          </w:p>
        </w:tc>
        <w:tc>
          <w:tcPr>
            <w:tcW w:w="2457" w:type="dxa"/>
            <w:shd w:val="clear" w:color="auto" w:fill="auto"/>
          </w:tcPr>
          <w:p w:rsidR="007E354B" w:rsidRDefault="003C5F0B" w:rsidP="00FE7465">
            <w:r w:rsidRPr="003C5F0B">
              <w:t>341</w:t>
            </w:r>
            <w:r>
              <w:rPr>
                <w:rFonts w:hint="eastAsia"/>
              </w:rPr>
              <w:t xml:space="preserve"> D1590</w:t>
            </w:r>
          </w:p>
        </w:tc>
        <w:tc>
          <w:tcPr>
            <w:tcW w:w="1560" w:type="dxa"/>
            <w:shd w:val="clear" w:color="auto" w:fill="auto"/>
          </w:tcPr>
          <w:p w:rsidR="007E354B" w:rsidRPr="00FE7465" w:rsidRDefault="007E354B" w:rsidP="00FE7465">
            <w:pPr>
              <w:rPr>
                <w:sz w:val="26"/>
                <w:szCs w:val="26"/>
              </w:rPr>
            </w:pPr>
            <w:r w:rsidRPr="00FE7465">
              <w:rPr>
                <w:rFonts w:hint="eastAsia"/>
                <w:sz w:val="26"/>
                <w:szCs w:val="26"/>
              </w:rPr>
              <w:t>學分數</w:t>
            </w:r>
          </w:p>
        </w:tc>
        <w:tc>
          <w:tcPr>
            <w:tcW w:w="1743" w:type="dxa"/>
            <w:gridSpan w:val="2"/>
            <w:shd w:val="clear" w:color="auto" w:fill="auto"/>
          </w:tcPr>
          <w:p w:rsidR="007E354B" w:rsidRDefault="00072F89" w:rsidP="00FE7465">
            <w:r>
              <w:rPr>
                <w:rFonts w:hint="eastAsia"/>
              </w:rPr>
              <w:t>3</w:t>
            </w:r>
          </w:p>
        </w:tc>
      </w:tr>
      <w:tr w:rsidR="007E354B" w:rsidTr="003642FE">
        <w:tc>
          <w:tcPr>
            <w:tcW w:w="1368" w:type="dxa"/>
            <w:shd w:val="clear" w:color="auto" w:fill="auto"/>
          </w:tcPr>
          <w:p w:rsidR="007E354B" w:rsidRPr="00FE7465" w:rsidRDefault="007E354B" w:rsidP="00FE7465">
            <w:pPr>
              <w:rPr>
                <w:sz w:val="26"/>
                <w:szCs w:val="26"/>
              </w:rPr>
            </w:pPr>
            <w:r w:rsidRPr="00FE7465">
              <w:rPr>
                <w:rFonts w:hint="eastAsia"/>
                <w:sz w:val="26"/>
                <w:szCs w:val="26"/>
              </w:rPr>
              <w:t>全</w:t>
            </w:r>
            <w:r w:rsidRPr="00FE7465">
              <w:rPr>
                <w:rFonts w:hint="eastAsia"/>
                <w:sz w:val="26"/>
                <w:szCs w:val="26"/>
              </w:rPr>
              <w:t>/</w:t>
            </w:r>
            <w:r w:rsidRPr="00FE7465">
              <w:rPr>
                <w:rFonts w:hint="eastAsia"/>
                <w:sz w:val="26"/>
                <w:szCs w:val="26"/>
              </w:rPr>
              <w:t>半年</w:t>
            </w:r>
          </w:p>
        </w:tc>
        <w:tc>
          <w:tcPr>
            <w:tcW w:w="4977" w:type="dxa"/>
            <w:gridSpan w:val="5"/>
            <w:shd w:val="clear" w:color="auto" w:fill="auto"/>
          </w:tcPr>
          <w:p w:rsidR="007E354B" w:rsidRDefault="00072F89" w:rsidP="00FE7465">
            <w:r>
              <w:rPr>
                <w:rFonts w:hint="eastAsia"/>
              </w:rPr>
              <w:t>半年</w:t>
            </w:r>
          </w:p>
        </w:tc>
        <w:tc>
          <w:tcPr>
            <w:tcW w:w="1560" w:type="dxa"/>
            <w:shd w:val="clear" w:color="auto" w:fill="auto"/>
          </w:tcPr>
          <w:p w:rsidR="007E354B" w:rsidRPr="00FE7465" w:rsidRDefault="007E354B" w:rsidP="00FE7465">
            <w:pPr>
              <w:rPr>
                <w:sz w:val="26"/>
                <w:szCs w:val="26"/>
              </w:rPr>
            </w:pPr>
            <w:r w:rsidRPr="00FE7465">
              <w:rPr>
                <w:rFonts w:hint="eastAsia"/>
                <w:sz w:val="26"/>
                <w:szCs w:val="26"/>
              </w:rPr>
              <w:t>必</w:t>
            </w:r>
            <w:r w:rsidRPr="00FE7465">
              <w:rPr>
                <w:rFonts w:hint="eastAsia"/>
                <w:sz w:val="26"/>
                <w:szCs w:val="26"/>
              </w:rPr>
              <w:t>/</w:t>
            </w:r>
            <w:r w:rsidRPr="00FE7465">
              <w:rPr>
                <w:rFonts w:hint="eastAsia"/>
                <w:sz w:val="26"/>
                <w:szCs w:val="26"/>
              </w:rPr>
              <w:t>選修</w:t>
            </w:r>
          </w:p>
        </w:tc>
        <w:tc>
          <w:tcPr>
            <w:tcW w:w="1743" w:type="dxa"/>
            <w:gridSpan w:val="2"/>
            <w:shd w:val="clear" w:color="auto" w:fill="auto"/>
          </w:tcPr>
          <w:p w:rsidR="007E354B" w:rsidRDefault="00072F89" w:rsidP="00FE7465">
            <w:r>
              <w:rPr>
                <w:rFonts w:hint="eastAsia"/>
              </w:rPr>
              <w:t>必選</w:t>
            </w:r>
          </w:p>
        </w:tc>
      </w:tr>
      <w:tr w:rsidR="007E354B" w:rsidTr="003642FE">
        <w:tc>
          <w:tcPr>
            <w:tcW w:w="1368" w:type="dxa"/>
            <w:shd w:val="clear" w:color="auto" w:fill="auto"/>
          </w:tcPr>
          <w:p w:rsidR="007E354B" w:rsidRPr="00FE7465" w:rsidRDefault="007E354B" w:rsidP="00FE7465">
            <w:pPr>
              <w:rPr>
                <w:sz w:val="26"/>
                <w:szCs w:val="26"/>
              </w:rPr>
            </w:pPr>
            <w:r w:rsidRPr="00FE7465">
              <w:rPr>
                <w:rFonts w:hint="eastAsia"/>
                <w:sz w:val="26"/>
                <w:szCs w:val="26"/>
              </w:rPr>
              <w:t>授課教師</w:t>
            </w:r>
          </w:p>
        </w:tc>
        <w:tc>
          <w:tcPr>
            <w:tcW w:w="4977" w:type="dxa"/>
            <w:gridSpan w:val="5"/>
            <w:shd w:val="clear" w:color="auto" w:fill="auto"/>
          </w:tcPr>
          <w:p w:rsidR="007E354B" w:rsidRDefault="00072F89" w:rsidP="00FE7465">
            <w:r>
              <w:rPr>
                <w:rFonts w:hint="eastAsia"/>
              </w:rPr>
              <w:t>周嘉辰</w:t>
            </w:r>
          </w:p>
        </w:tc>
        <w:tc>
          <w:tcPr>
            <w:tcW w:w="1560" w:type="dxa"/>
            <w:shd w:val="clear" w:color="auto" w:fill="auto"/>
          </w:tcPr>
          <w:p w:rsidR="007E354B" w:rsidRPr="00FE7465" w:rsidRDefault="007E354B" w:rsidP="00FE7465">
            <w:pPr>
              <w:rPr>
                <w:sz w:val="26"/>
                <w:szCs w:val="26"/>
              </w:rPr>
            </w:pPr>
            <w:r w:rsidRPr="00FE7465">
              <w:rPr>
                <w:rFonts w:hint="eastAsia"/>
                <w:sz w:val="26"/>
                <w:szCs w:val="26"/>
              </w:rPr>
              <w:t>修課人數</w:t>
            </w:r>
          </w:p>
        </w:tc>
        <w:tc>
          <w:tcPr>
            <w:tcW w:w="1743" w:type="dxa"/>
            <w:gridSpan w:val="2"/>
            <w:shd w:val="clear" w:color="auto" w:fill="auto"/>
          </w:tcPr>
          <w:p w:rsidR="007E354B" w:rsidRDefault="001D32FB" w:rsidP="00FE7465">
            <w:r>
              <w:rPr>
                <w:rFonts w:hint="eastAsia"/>
              </w:rPr>
              <w:t>30</w:t>
            </w:r>
          </w:p>
        </w:tc>
      </w:tr>
      <w:tr w:rsidR="007E354B" w:rsidTr="003642FE">
        <w:tc>
          <w:tcPr>
            <w:tcW w:w="1368" w:type="dxa"/>
            <w:shd w:val="clear" w:color="auto" w:fill="auto"/>
          </w:tcPr>
          <w:p w:rsidR="007E354B" w:rsidRPr="00FE7465" w:rsidRDefault="007E354B" w:rsidP="00FE7465">
            <w:pPr>
              <w:rPr>
                <w:sz w:val="26"/>
                <w:szCs w:val="26"/>
              </w:rPr>
            </w:pPr>
            <w:r w:rsidRPr="00FE7465">
              <w:rPr>
                <w:rFonts w:hint="eastAsia"/>
                <w:sz w:val="26"/>
                <w:szCs w:val="26"/>
              </w:rPr>
              <w:t>上課時間</w:t>
            </w:r>
          </w:p>
        </w:tc>
        <w:tc>
          <w:tcPr>
            <w:tcW w:w="4977" w:type="dxa"/>
            <w:gridSpan w:val="5"/>
            <w:shd w:val="clear" w:color="auto" w:fill="auto"/>
          </w:tcPr>
          <w:p w:rsidR="007E354B" w:rsidRDefault="00FE7465" w:rsidP="00EB400B">
            <w:r w:rsidRPr="00FE7465">
              <w:rPr>
                <w:rFonts w:hint="eastAsia"/>
              </w:rPr>
              <w:t>星期</w:t>
            </w:r>
            <w:r w:rsidR="001D32FB">
              <w:rPr>
                <w:rFonts w:hint="eastAsia"/>
              </w:rPr>
              <w:t>一</w:t>
            </w:r>
            <w:r w:rsidR="00EB400B">
              <w:t>下午</w:t>
            </w:r>
            <w:r w:rsidR="00EB400B" w:rsidRPr="00EB400B">
              <w:t>789</w:t>
            </w:r>
            <w:r w:rsidRPr="00FE7465">
              <w:rPr>
                <w:rFonts w:hint="eastAsia"/>
              </w:rPr>
              <w:t>節</w:t>
            </w:r>
            <w:r w:rsidRPr="00FE7465">
              <w:rPr>
                <w:rFonts w:hint="eastAsia"/>
              </w:rPr>
              <w:t>(</w:t>
            </w:r>
            <w:r w:rsidR="00EB400B">
              <w:t>2</w:t>
            </w:r>
            <w:r w:rsidRPr="00FE7465">
              <w:rPr>
                <w:rFonts w:hint="eastAsia"/>
              </w:rPr>
              <w:t>:20</w:t>
            </w:r>
            <w:r w:rsidR="00EB400B">
              <w:t>p</w:t>
            </w:r>
            <w:r w:rsidR="008D2132">
              <w:t>m</w:t>
            </w:r>
            <w:r w:rsidRPr="00FE7465">
              <w:rPr>
                <w:rFonts w:hint="eastAsia"/>
              </w:rPr>
              <w:t>-</w:t>
            </w:r>
            <w:r w:rsidR="00334FA6">
              <w:t>5</w:t>
            </w:r>
            <w:r w:rsidRPr="00FE7465">
              <w:rPr>
                <w:rFonts w:hint="eastAsia"/>
              </w:rPr>
              <w:t>:</w:t>
            </w:r>
            <w:r w:rsidR="00487A02">
              <w:t>1</w:t>
            </w:r>
            <w:r w:rsidRPr="00FE7465">
              <w:rPr>
                <w:rFonts w:hint="eastAsia"/>
              </w:rPr>
              <w:t>0pm)</w:t>
            </w:r>
          </w:p>
        </w:tc>
        <w:tc>
          <w:tcPr>
            <w:tcW w:w="1560" w:type="dxa"/>
            <w:shd w:val="clear" w:color="auto" w:fill="auto"/>
          </w:tcPr>
          <w:p w:rsidR="007E354B" w:rsidRPr="00FE7465" w:rsidRDefault="007E354B" w:rsidP="00FE7465">
            <w:pPr>
              <w:rPr>
                <w:sz w:val="20"/>
                <w:szCs w:val="20"/>
              </w:rPr>
            </w:pPr>
            <w:r w:rsidRPr="00FE7465">
              <w:rPr>
                <w:rFonts w:hint="eastAsia"/>
                <w:sz w:val="20"/>
                <w:szCs w:val="20"/>
              </w:rPr>
              <w:t>課程加選方式</w:t>
            </w:r>
          </w:p>
        </w:tc>
        <w:tc>
          <w:tcPr>
            <w:tcW w:w="1743" w:type="dxa"/>
            <w:gridSpan w:val="2"/>
            <w:shd w:val="clear" w:color="auto" w:fill="auto"/>
          </w:tcPr>
          <w:p w:rsidR="007E354B" w:rsidRDefault="00990AEE" w:rsidP="00FE7465">
            <w:r>
              <w:rPr>
                <w:rFonts w:hint="eastAsia"/>
              </w:rPr>
              <w:t>2</w:t>
            </w:r>
          </w:p>
        </w:tc>
      </w:tr>
      <w:tr w:rsidR="0057547E" w:rsidTr="003642FE">
        <w:tc>
          <w:tcPr>
            <w:tcW w:w="1368" w:type="dxa"/>
            <w:shd w:val="clear" w:color="auto" w:fill="auto"/>
          </w:tcPr>
          <w:p w:rsidR="0057547E" w:rsidRPr="00FE7465" w:rsidRDefault="0057547E" w:rsidP="00FE7465">
            <w:pPr>
              <w:rPr>
                <w:sz w:val="26"/>
                <w:szCs w:val="26"/>
              </w:rPr>
            </w:pPr>
            <w:r w:rsidRPr="00FE7465">
              <w:rPr>
                <w:rFonts w:hint="eastAsia"/>
                <w:sz w:val="26"/>
                <w:szCs w:val="26"/>
              </w:rPr>
              <w:t>上課地點</w:t>
            </w:r>
          </w:p>
        </w:tc>
        <w:tc>
          <w:tcPr>
            <w:tcW w:w="4977" w:type="dxa"/>
            <w:gridSpan w:val="5"/>
            <w:shd w:val="clear" w:color="auto" w:fill="auto"/>
          </w:tcPr>
          <w:p w:rsidR="0057547E" w:rsidRDefault="00072F89" w:rsidP="00FE7465">
            <w:r>
              <w:rPr>
                <w:rFonts w:hint="eastAsia"/>
              </w:rPr>
              <w:t>國發</w:t>
            </w:r>
            <w:r w:rsidR="00A30D83">
              <w:t xml:space="preserve"> 2</w:t>
            </w:r>
            <w:r w:rsidR="00425462">
              <w:rPr>
                <w:rFonts w:hint="eastAsia"/>
              </w:rPr>
              <w:t>0</w:t>
            </w:r>
            <w:r w:rsidR="001D32FB">
              <w:t>8</w:t>
            </w:r>
          </w:p>
        </w:tc>
        <w:tc>
          <w:tcPr>
            <w:tcW w:w="1560" w:type="dxa"/>
            <w:shd w:val="clear" w:color="auto" w:fill="auto"/>
          </w:tcPr>
          <w:p w:rsidR="0057547E" w:rsidRPr="00FE7465" w:rsidRDefault="0057547E" w:rsidP="00FE7465">
            <w:pPr>
              <w:rPr>
                <w:sz w:val="16"/>
                <w:szCs w:val="16"/>
              </w:rPr>
            </w:pPr>
            <w:r w:rsidRPr="00FE7465">
              <w:rPr>
                <w:rFonts w:hint="eastAsia"/>
                <w:sz w:val="16"/>
                <w:szCs w:val="16"/>
              </w:rPr>
              <w:t>博士班核心能力</w:t>
            </w:r>
          </w:p>
        </w:tc>
        <w:tc>
          <w:tcPr>
            <w:tcW w:w="1743" w:type="dxa"/>
            <w:gridSpan w:val="2"/>
            <w:shd w:val="clear" w:color="auto" w:fill="auto"/>
          </w:tcPr>
          <w:p w:rsidR="0057547E" w:rsidRDefault="00DB4C11" w:rsidP="00FE7465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填代碼</w:t>
            </w:r>
            <w:r>
              <w:rPr>
                <w:rFonts w:hint="eastAsia"/>
              </w:rPr>
              <w:t>)</w:t>
            </w:r>
            <w:r w:rsidR="008266D6">
              <w:rPr>
                <w:rFonts w:hint="eastAsia"/>
              </w:rPr>
              <w:t xml:space="preserve"> </w:t>
            </w:r>
            <w:r w:rsidR="00072F89">
              <w:rPr>
                <w:rFonts w:hint="eastAsia"/>
              </w:rPr>
              <w:t>D</w:t>
            </w:r>
          </w:p>
        </w:tc>
      </w:tr>
      <w:tr w:rsidR="00501273" w:rsidTr="003642FE">
        <w:tc>
          <w:tcPr>
            <w:tcW w:w="1368" w:type="dxa"/>
            <w:shd w:val="clear" w:color="auto" w:fill="auto"/>
          </w:tcPr>
          <w:p w:rsidR="00501273" w:rsidRPr="00FE7465" w:rsidRDefault="00501273" w:rsidP="00FE7465">
            <w:pPr>
              <w:rPr>
                <w:sz w:val="26"/>
                <w:szCs w:val="26"/>
              </w:rPr>
            </w:pPr>
            <w:r w:rsidRPr="00FE7465">
              <w:rPr>
                <w:rFonts w:hint="eastAsia"/>
                <w:sz w:val="26"/>
                <w:szCs w:val="26"/>
              </w:rPr>
              <w:t>課程網頁</w:t>
            </w:r>
          </w:p>
        </w:tc>
        <w:tc>
          <w:tcPr>
            <w:tcW w:w="4977" w:type="dxa"/>
            <w:gridSpan w:val="5"/>
            <w:shd w:val="clear" w:color="auto" w:fill="auto"/>
          </w:tcPr>
          <w:p w:rsidR="0058467A" w:rsidRDefault="002E4B77" w:rsidP="00E83B7F">
            <w:r>
              <w:rPr>
                <w:rFonts w:hint="eastAsia"/>
              </w:rPr>
              <w:t>課程材料請於以下網頁內下載：</w:t>
            </w:r>
          </w:p>
          <w:p w:rsidR="0058467A" w:rsidRPr="00E83B7F" w:rsidRDefault="0058467A" w:rsidP="008D2132"/>
        </w:tc>
        <w:tc>
          <w:tcPr>
            <w:tcW w:w="1560" w:type="dxa"/>
            <w:shd w:val="clear" w:color="auto" w:fill="auto"/>
          </w:tcPr>
          <w:p w:rsidR="00501273" w:rsidRPr="00FE7465" w:rsidRDefault="00501273" w:rsidP="00FE7465">
            <w:pPr>
              <w:rPr>
                <w:sz w:val="16"/>
                <w:szCs w:val="16"/>
              </w:rPr>
            </w:pPr>
            <w:r w:rsidRPr="00FE7465">
              <w:rPr>
                <w:rFonts w:hint="eastAsia"/>
                <w:sz w:val="16"/>
                <w:szCs w:val="16"/>
              </w:rPr>
              <w:t>碩士班核心能力</w:t>
            </w:r>
          </w:p>
        </w:tc>
        <w:tc>
          <w:tcPr>
            <w:tcW w:w="1743" w:type="dxa"/>
            <w:gridSpan w:val="2"/>
            <w:shd w:val="clear" w:color="auto" w:fill="auto"/>
          </w:tcPr>
          <w:p w:rsidR="00501273" w:rsidRDefault="00DB4C11" w:rsidP="00FE7465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填代碼</w:t>
            </w:r>
            <w:r>
              <w:rPr>
                <w:rFonts w:hint="eastAsia"/>
              </w:rPr>
              <w:t>)</w:t>
            </w:r>
          </w:p>
        </w:tc>
      </w:tr>
      <w:tr w:rsidR="0057547E" w:rsidTr="003642FE">
        <w:tc>
          <w:tcPr>
            <w:tcW w:w="9648" w:type="dxa"/>
            <w:gridSpan w:val="9"/>
            <w:shd w:val="clear" w:color="auto" w:fill="D9D9D9"/>
          </w:tcPr>
          <w:p w:rsidR="0057547E" w:rsidRPr="00FE7465" w:rsidRDefault="0057547E" w:rsidP="00FE7465">
            <w:pPr>
              <w:jc w:val="center"/>
              <w:rPr>
                <w:rFonts w:ascii="新細明體" w:hAnsi="新細明體"/>
                <w:b/>
                <w:sz w:val="26"/>
                <w:szCs w:val="26"/>
              </w:rPr>
            </w:pPr>
            <w:r w:rsidRPr="00FE7465">
              <w:rPr>
                <w:rFonts w:ascii="新細明體" w:hAnsi="新細明體" w:hint="eastAsia"/>
                <w:b/>
                <w:sz w:val="26"/>
                <w:szCs w:val="26"/>
              </w:rPr>
              <w:t>課程大綱</w:t>
            </w:r>
          </w:p>
        </w:tc>
      </w:tr>
      <w:tr w:rsidR="0057547E" w:rsidTr="003642FE">
        <w:tc>
          <w:tcPr>
            <w:tcW w:w="1368" w:type="dxa"/>
            <w:shd w:val="clear" w:color="auto" w:fill="auto"/>
          </w:tcPr>
          <w:p w:rsidR="0057547E" w:rsidRPr="00FE7465" w:rsidRDefault="0057547E" w:rsidP="00FE7465">
            <w:pPr>
              <w:rPr>
                <w:sz w:val="26"/>
                <w:szCs w:val="26"/>
              </w:rPr>
            </w:pPr>
            <w:r w:rsidRPr="00FE7465">
              <w:rPr>
                <w:rFonts w:hint="eastAsia"/>
                <w:sz w:val="26"/>
                <w:szCs w:val="26"/>
              </w:rPr>
              <w:t>課程目標</w:t>
            </w:r>
          </w:p>
        </w:tc>
        <w:tc>
          <w:tcPr>
            <w:tcW w:w="8280" w:type="dxa"/>
            <w:gridSpan w:val="8"/>
            <w:shd w:val="clear" w:color="auto" w:fill="auto"/>
          </w:tcPr>
          <w:p w:rsidR="0057547E" w:rsidRPr="00072F89" w:rsidRDefault="007E39BA" w:rsidP="007719D3">
            <w:r>
              <w:rPr>
                <w:rFonts w:hint="eastAsia"/>
              </w:rPr>
              <w:t>本課程探討</w:t>
            </w:r>
            <w:r w:rsidR="007719D3">
              <w:rPr>
                <w:rFonts w:hint="eastAsia"/>
              </w:rPr>
              <w:t>威權主義</w:t>
            </w:r>
            <w:r w:rsidR="00072F89">
              <w:rPr>
                <w:rFonts w:hint="eastAsia"/>
              </w:rPr>
              <w:t>與中國大陸研究之間的關係。</w:t>
            </w:r>
          </w:p>
        </w:tc>
      </w:tr>
      <w:tr w:rsidR="0057547E" w:rsidTr="003642FE">
        <w:tc>
          <w:tcPr>
            <w:tcW w:w="1368" w:type="dxa"/>
            <w:shd w:val="clear" w:color="auto" w:fill="auto"/>
          </w:tcPr>
          <w:p w:rsidR="0057547E" w:rsidRPr="00FE7465" w:rsidRDefault="0057547E" w:rsidP="00FE7465">
            <w:pPr>
              <w:rPr>
                <w:sz w:val="26"/>
                <w:szCs w:val="26"/>
              </w:rPr>
            </w:pPr>
            <w:r w:rsidRPr="00FE7465">
              <w:rPr>
                <w:rFonts w:hint="eastAsia"/>
                <w:sz w:val="26"/>
                <w:szCs w:val="26"/>
              </w:rPr>
              <w:t>課程概述</w:t>
            </w:r>
          </w:p>
        </w:tc>
        <w:tc>
          <w:tcPr>
            <w:tcW w:w="8280" w:type="dxa"/>
            <w:gridSpan w:val="8"/>
            <w:shd w:val="clear" w:color="auto" w:fill="auto"/>
          </w:tcPr>
          <w:p w:rsidR="0057547E" w:rsidRDefault="007E39BA" w:rsidP="007E39BA">
            <w:r>
              <w:rPr>
                <w:rFonts w:hint="eastAsia"/>
              </w:rPr>
              <w:t>本課程將閱讀目前學界關於中國大陸的研究成果，也將擴及討論比較威權主義的研究與發展。我們將探討的問題包括：</w:t>
            </w:r>
            <w:r w:rsidR="00072F89">
              <w:rPr>
                <w:rFonts w:hint="eastAsia"/>
              </w:rPr>
              <w:t>當前比較</w:t>
            </w:r>
            <w:r w:rsidR="00B86A0A">
              <w:rPr>
                <w:rFonts w:hint="eastAsia"/>
              </w:rPr>
              <w:t>威權主義的</w:t>
            </w:r>
            <w:r w:rsidR="00072F89">
              <w:rPr>
                <w:rFonts w:hint="eastAsia"/>
              </w:rPr>
              <w:t>理論是否適用於中國大陸研究？以及對於中國大陸單一案例的研究是否可以發展至理論建構的層次？</w:t>
            </w:r>
          </w:p>
        </w:tc>
      </w:tr>
      <w:tr w:rsidR="0057547E" w:rsidTr="003642FE">
        <w:trPr>
          <w:trHeight w:val="425"/>
        </w:trPr>
        <w:tc>
          <w:tcPr>
            <w:tcW w:w="1368" w:type="dxa"/>
            <w:shd w:val="clear" w:color="auto" w:fill="auto"/>
          </w:tcPr>
          <w:p w:rsidR="0057547E" w:rsidRPr="00FE7465" w:rsidRDefault="0057547E" w:rsidP="00FE7465">
            <w:pPr>
              <w:rPr>
                <w:sz w:val="26"/>
                <w:szCs w:val="26"/>
              </w:rPr>
            </w:pPr>
            <w:r w:rsidRPr="00FE7465">
              <w:rPr>
                <w:rFonts w:hint="eastAsia"/>
                <w:sz w:val="26"/>
                <w:szCs w:val="26"/>
              </w:rPr>
              <w:t>關鍵字</w:t>
            </w:r>
          </w:p>
        </w:tc>
        <w:tc>
          <w:tcPr>
            <w:tcW w:w="8280" w:type="dxa"/>
            <w:gridSpan w:val="8"/>
            <w:shd w:val="clear" w:color="auto" w:fill="auto"/>
          </w:tcPr>
          <w:p w:rsidR="0057547E" w:rsidRDefault="00072F89" w:rsidP="00FE7465">
            <w:r>
              <w:rPr>
                <w:rFonts w:hint="eastAsia"/>
              </w:rPr>
              <w:t>比較政治、威權主義、中國大陸</w:t>
            </w:r>
          </w:p>
        </w:tc>
      </w:tr>
      <w:tr w:rsidR="0057547E" w:rsidTr="003642FE">
        <w:trPr>
          <w:trHeight w:val="355"/>
        </w:trPr>
        <w:tc>
          <w:tcPr>
            <w:tcW w:w="1368" w:type="dxa"/>
            <w:shd w:val="clear" w:color="auto" w:fill="auto"/>
          </w:tcPr>
          <w:p w:rsidR="0057547E" w:rsidRPr="00FE7465" w:rsidRDefault="0057547E" w:rsidP="00FE7465">
            <w:pPr>
              <w:rPr>
                <w:sz w:val="26"/>
                <w:szCs w:val="26"/>
              </w:rPr>
            </w:pPr>
            <w:r w:rsidRPr="00FE7465">
              <w:rPr>
                <w:rFonts w:hint="eastAsia"/>
                <w:sz w:val="26"/>
                <w:szCs w:val="26"/>
              </w:rPr>
              <w:t>課程要求</w:t>
            </w:r>
          </w:p>
        </w:tc>
        <w:tc>
          <w:tcPr>
            <w:tcW w:w="8280" w:type="dxa"/>
            <w:gridSpan w:val="8"/>
            <w:shd w:val="clear" w:color="auto" w:fill="auto"/>
          </w:tcPr>
          <w:p w:rsidR="0057547E" w:rsidRPr="00072F89" w:rsidRDefault="00072F89" w:rsidP="00E77E1D">
            <w:r w:rsidRPr="00072F89">
              <w:rPr>
                <w:rFonts w:hint="eastAsia"/>
              </w:rPr>
              <w:t>課堂參與討論、</w:t>
            </w:r>
            <w:r w:rsidR="00CC403D">
              <w:rPr>
                <w:rFonts w:hint="eastAsia"/>
              </w:rPr>
              <w:t>心得報告、</w:t>
            </w:r>
            <w:r w:rsidRPr="00072F89">
              <w:rPr>
                <w:rFonts w:hint="eastAsia"/>
              </w:rPr>
              <w:t>期末報告</w:t>
            </w:r>
          </w:p>
        </w:tc>
      </w:tr>
      <w:tr w:rsidR="0057547E" w:rsidTr="003642FE">
        <w:tc>
          <w:tcPr>
            <w:tcW w:w="1368" w:type="dxa"/>
            <w:shd w:val="clear" w:color="auto" w:fill="auto"/>
          </w:tcPr>
          <w:p w:rsidR="0057547E" w:rsidRPr="00FE7465" w:rsidRDefault="0057547E" w:rsidP="00FE7465">
            <w:pPr>
              <w:rPr>
                <w:sz w:val="22"/>
                <w:szCs w:val="22"/>
              </w:rPr>
            </w:pPr>
            <w:r w:rsidRPr="00FE7465">
              <w:rPr>
                <w:rFonts w:hint="eastAsia"/>
                <w:sz w:val="22"/>
                <w:szCs w:val="22"/>
              </w:rPr>
              <w:t>Office Hours</w:t>
            </w:r>
          </w:p>
        </w:tc>
        <w:tc>
          <w:tcPr>
            <w:tcW w:w="8280" w:type="dxa"/>
            <w:gridSpan w:val="8"/>
            <w:shd w:val="clear" w:color="auto" w:fill="auto"/>
          </w:tcPr>
          <w:p w:rsidR="0058467A" w:rsidRDefault="00487A02" w:rsidP="00E77E1D">
            <w:r>
              <w:rPr>
                <w:rFonts w:hint="eastAsia"/>
              </w:rPr>
              <w:t xml:space="preserve">By appointment. </w:t>
            </w:r>
            <w:r>
              <w:rPr>
                <w:rFonts w:hint="eastAsia"/>
              </w:rPr>
              <w:t>請來信。</w:t>
            </w:r>
          </w:p>
        </w:tc>
      </w:tr>
      <w:tr w:rsidR="0057547E" w:rsidTr="003642FE">
        <w:trPr>
          <w:trHeight w:val="678"/>
        </w:trPr>
        <w:tc>
          <w:tcPr>
            <w:tcW w:w="1368" w:type="dxa"/>
            <w:shd w:val="clear" w:color="auto" w:fill="auto"/>
          </w:tcPr>
          <w:p w:rsidR="0057547E" w:rsidRPr="00FE7465" w:rsidRDefault="0057547E" w:rsidP="00FE7465">
            <w:pPr>
              <w:rPr>
                <w:sz w:val="26"/>
                <w:szCs w:val="26"/>
              </w:rPr>
            </w:pPr>
            <w:r w:rsidRPr="00FE7465">
              <w:rPr>
                <w:rFonts w:hint="eastAsia"/>
                <w:sz w:val="26"/>
                <w:szCs w:val="26"/>
              </w:rPr>
              <w:t>參考書目</w:t>
            </w:r>
          </w:p>
        </w:tc>
        <w:tc>
          <w:tcPr>
            <w:tcW w:w="8280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57547E" w:rsidRDefault="000352CE" w:rsidP="000352CE">
            <w:r>
              <w:rPr>
                <w:rFonts w:hint="eastAsia"/>
              </w:rPr>
              <w:t>請見</w:t>
            </w:r>
            <w:r w:rsidR="00072F89">
              <w:rPr>
                <w:rFonts w:hint="eastAsia"/>
              </w:rPr>
              <w:t>各週教材</w:t>
            </w:r>
          </w:p>
        </w:tc>
      </w:tr>
      <w:tr w:rsidR="001D32FB" w:rsidTr="00081C68">
        <w:tc>
          <w:tcPr>
            <w:tcW w:w="1368" w:type="dxa"/>
            <w:vMerge w:val="restart"/>
            <w:shd w:val="clear" w:color="auto" w:fill="auto"/>
          </w:tcPr>
          <w:p w:rsidR="001D32FB" w:rsidRPr="00F1750E" w:rsidRDefault="001D32FB" w:rsidP="001D32FB">
            <w:pPr>
              <w:rPr>
                <w:sz w:val="26"/>
                <w:szCs w:val="26"/>
              </w:rPr>
            </w:pPr>
            <w:bookmarkStart w:id="0" w:name="_GoBack"/>
            <w:bookmarkEnd w:id="0"/>
            <w:r w:rsidRPr="00F1750E">
              <w:rPr>
                <w:rFonts w:hint="eastAsia"/>
                <w:sz w:val="26"/>
                <w:szCs w:val="26"/>
              </w:rPr>
              <w:t>評量方式</w:t>
            </w:r>
          </w:p>
        </w:tc>
        <w:tc>
          <w:tcPr>
            <w:tcW w:w="859" w:type="dxa"/>
            <w:shd w:val="clear" w:color="auto" w:fill="D9D9D9"/>
          </w:tcPr>
          <w:p w:rsidR="001D32FB" w:rsidRPr="00970778" w:rsidRDefault="001D32FB" w:rsidP="001D32FB">
            <w:r w:rsidRPr="00970778">
              <w:rPr>
                <w:rFonts w:hint="eastAsia"/>
              </w:rPr>
              <w:t>No.</w:t>
            </w:r>
          </w:p>
        </w:tc>
        <w:tc>
          <w:tcPr>
            <w:tcW w:w="1283" w:type="dxa"/>
            <w:gridSpan w:val="2"/>
            <w:shd w:val="clear" w:color="auto" w:fill="D9D9D9"/>
          </w:tcPr>
          <w:p w:rsidR="001D32FB" w:rsidRPr="00970778" w:rsidRDefault="001D32FB" w:rsidP="001D32FB">
            <w:r w:rsidRPr="00970778">
              <w:rPr>
                <w:rFonts w:hint="eastAsia"/>
              </w:rPr>
              <w:t>項目</w:t>
            </w:r>
          </w:p>
        </w:tc>
        <w:tc>
          <w:tcPr>
            <w:tcW w:w="4680" w:type="dxa"/>
            <w:gridSpan w:val="4"/>
            <w:shd w:val="clear" w:color="auto" w:fill="D9D9D9"/>
          </w:tcPr>
          <w:p w:rsidR="001D32FB" w:rsidRPr="00970778" w:rsidRDefault="001D32FB" w:rsidP="001D32FB">
            <w:r w:rsidRPr="00970778">
              <w:rPr>
                <w:rFonts w:hint="eastAsia"/>
              </w:rPr>
              <w:t>說明</w:t>
            </w:r>
          </w:p>
        </w:tc>
        <w:tc>
          <w:tcPr>
            <w:tcW w:w="1458" w:type="dxa"/>
            <w:shd w:val="clear" w:color="auto" w:fill="D9D9D9"/>
          </w:tcPr>
          <w:p w:rsidR="001D32FB" w:rsidRPr="00970778" w:rsidRDefault="001D32FB" w:rsidP="001D32FB">
            <w:r w:rsidRPr="00970778">
              <w:rPr>
                <w:rFonts w:hint="eastAsia"/>
              </w:rPr>
              <w:t>百分比</w:t>
            </w:r>
            <w:r w:rsidRPr="00970778">
              <w:rPr>
                <w:rFonts w:hint="eastAsia"/>
              </w:rPr>
              <w:t>(%)</w:t>
            </w:r>
          </w:p>
        </w:tc>
      </w:tr>
      <w:tr w:rsidR="001D32FB" w:rsidTr="00081C68">
        <w:tc>
          <w:tcPr>
            <w:tcW w:w="1368" w:type="dxa"/>
            <w:vMerge/>
            <w:shd w:val="clear" w:color="auto" w:fill="auto"/>
          </w:tcPr>
          <w:p w:rsidR="001D32FB" w:rsidRDefault="001D32FB" w:rsidP="001D32FB"/>
        </w:tc>
        <w:tc>
          <w:tcPr>
            <w:tcW w:w="859" w:type="dxa"/>
            <w:shd w:val="clear" w:color="auto" w:fill="auto"/>
          </w:tcPr>
          <w:p w:rsidR="001D32FB" w:rsidRPr="00970778" w:rsidRDefault="001D32FB" w:rsidP="001D32FB">
            <w:r>
              <w:rPr>
                <w:rFonts w:hint="eastAsia"/>
              </w:rPr>
              <w:t>1</w:t>
            </w:r>
          </w:p>
        </w:tc>
        <w:tc>
          <w:tcPr>
            <w:tcW w:w="1283" w:type="dxa"/>
            <w:gridSpan w:val="2"/>
            <w:shd w:val="clear" w:color="auto" w:fill="auto"/>
          </w:tcPr>
          <w:p w:rsidR="001D32FB" w:rsidRPr="00CA64D0" w:rsidRDefault="001D32FB" w:rsidP="001D32FB">
            <w:r>
              <w:rPr>
                <w:rFonts w:hint="eastAsia"/>
              </w:rPr>
              <w:t>課堂</w:t>
            </w:r>
            <w:r>
              <w:t>參與</w:t>
            </w:r>
          </w:p>
        </w:tc>
        <w:tc>
          <w:tcPr>
            <w:tcW w:w="4680" w:type="dxa"/>
            <w:gridSpan w:val="4"/>
            <w:shd w:val="clear" w:color="auto" w:fill="auto"/>
          </w:tcPr>
          <w:p w:rsidR="001D32FB" w:rsidRPr="00CA64D0" w:rsidRDefault="001D32FB" w:rsidP="001D32FB">
            <w:r w:rsidRPr="00CA64D0">
              <w:rPr>
                <w:rFonts w:hint="eastAsia"/>
              </w:rPr>
              <w:t xml:space="preserve">1) </w:t>
            </w:r>
            <w:r w:rsidRPr="00CA64D0">
              <w:rPr>
                <w:rFonts w:hint="eastAsia"/>
              </w:rPr>
              <w:t>出席</w:t>
            </w:r>
          </w:p>
          <w:p w:rsidR="001D32FB" w:rsidRDefault="001D32FB" w:rsidP="001D32FB">
            <w:r>
              <w:t>2</w:t>
            </w:r>
            <w:r w:rsidRPr="00CA64D0">
              <w:rPr>
                <w:rFonts w:hint="eastAsia"/>
              </w:rPr>
              <w:t xml:space="preserve">) </w:t>
            </w:r>
            <w:r>
              <w:t>課堂報告：</w:t>
            </w:r>
            <w:r w:rsidRPr="00BF6C42">
              <w:rPr>
                <w:rFonts w:hint="eastAsia"/>
              </w:rPr>
              <w:t>至少</w:t>
            </w:r>
            <w:r w:rsidRPr="00BF6C42">
              <w:rPr>
                <w:rFonts w:hint="eastAsia"/>
              </w:rPr>
              <w:t>2</w:t>
            </w:r>
            <w:r w:rsidRPr="00BF6C42">
              <w:rPr>
                <w:rFonts w:hint="eastAsia"/>
              </w:rPr>
              <w:t>週</w:t>
            </w:r>
            <w:r>
              <w:rPr>
                <w:rFonts w:hint="eastAsia"/>
              </w:rPr>
              <w:t>針對必讀教材</w:t>
            </w:r>
            <w:r>
              <w:t>進行課堂報告</w:t>
            </w:r>
            <w:r w:rsidRPr="00CA64D0">
              <w:rPr>
                <w:rFonts w:hint="eastAsia"/>
              </w:rPr>
              <w:t>。</w:t>
            </w:r>
            <w:r>
              <w:t>需準備</w:t>
            </w:r>
            <w:r>
              <w:rPr>
                <w:rFonts w:hint="eastAsia"/>
              </w:rPr>
              <w:t>PPT</w:t>
            </w:r>
            <w:r>
              <w:t>電子檔於課堂中報告。</w:t>
            </w:r>
          </w:p>
          <w:p w:rsidR="001D32FB" w:rsidRPr="00970778" w:rsidRDefault="001D32FB" w:rsidP="001D32FB">
            <w:r>
              <w:t xml:space="preserve">3) </w:t>
            </w:r>
            <w:r>
              <w:t>積極參與課堂討論：</w:t>
            </w:r>
            <w:r>
              <w:rPr>
                <w:rFonts w:hint="eastAsia"/>
              </w:rPr>
              <w:t>本課程以討論方式進行，同學必須於課前閱讀資料，上課參與討論。</w:t>
            </w:r>
          </w:p>
        </w:tc>
        <w:tc>
          <w:tcPr>
            <w:tcW w:w="1458" w:type="dxa"/>
            <w:shd w:val="clear" w:color="auto" w:fill="auto"/>
          </w:tcPr>
          <w:p w:rsidR="001D32FB" w:rsidRPr="00970778" w:rsidRDefault="001D32FB" w:rsidP="001D32FB">
            <w:r>
              <w:t>40</w:t>
            </w:r>
          </w:p>
        </w:tc>
      </w:tr>
      <w:tr w:rsidR="001D32FB" w:rsidTr="00081C68">
        <w:tc>
          <w:tcPr>
            <w:tcW w:w="1368" w:type="dxa"/>
            <w:vMerge/>
            <w:shd w:val="clear" w:color="auto" w:fill="auto"/>
          </w:tcPr>
          <w:p w:rsidR="001D32FB" w:rsidRDefault="001D32FB" w:rsidP="001D32FB"/>
        </w:tc>
        <w:tc>
          <w:tcPr>
            <w:tcW w:w="859" w:type="dxa"/>
            <w:shd w:val="clear" w:color="auto" w:fill="auto"/>
          </w:tcPr>
          <w:p w:rsidR="001D32FB" w:rsidRPr="00970778" w:rsidRDefault="001D32FB" w:rsidP="001D32FB">
            <w:r>
              <w:rPr>
                <w:rFonts w:hint="eastAsia"/>
              </w:rPr>
              <w:t>2</w:t>
            </w:r>
          </w:p>
        </w:tc>
        <w:tc>
          <w:tcPr>
            <w:tcW w:w="1283" w:type="dxa"/>
            <w:gridSpan w:val="2"/>
            <w:shd w:val="clear" w:color="auto" w:fill="auto"/>
          </w:tcPr>
          <w:p w:rsidR="001D32FB" w:rsidRPr="00CA64D0" w:rsidRDefault="001D32FB" w:rsidP="001D32FB">
            <w:r>
              <w:t>心得報告</w:t>
            </w:r>
          </w:p>
        </w:tc>
        <w:tc>
          <w:tcPr>
            <w:tcW w:w="4680" w:type="dxa"/>
            <w:gridSpan w:val="4"/>
            <w:shd w:val="clear" w:color="auto" w:fill="auto"/>
          </w:tcPr>
          <w:p w:rsidR="001D32FB" w:rsidRPr="00970778" w:rsidRDefault="001D32FB" w:rsidP="001D32FB">
            <w:r>
              <w:t>針對教材，蒐集相關論文，以撰寫心得報告。</w:t>
            </w:r>
            <w:r w:rsidRPr="00900B56">
              <w:rPr>
                <w:u w:val="single"/>
              </w:rPr>
              <w:t>自選</w:t>
            </w:r>
            <w:r w:rsidRPr="00900B56">
              <w:rPr>
                <w:rFonts w:hint="eastAsia"/>
                <w:u w:val="single"/>
              </w:rPr>
              <w:t>3</w:t>
            </w:r>
            <w:r w:rsidRPr="00900B56">
              <w:rPr>
                <w:u w:val="single"/>
              </w:rPr>
              <w:t>週</w:t>
            </w:r>
            <w:r>
              <w:t>，針對該週主題，</w:t>
            </w:r>
            <w:r>
              <w:rPr>
                <w:rFonts w:hint="eastAsia"/>
              </w:rPr>
              <w:t>自行</w:t>
            </w:r>
            <w:r>
              <w:t>搜尋另</w:t>
            </w:r>
            <w:r>
              <w:rPr>
                <w:rFonts w:hint="eastAsia"/>
              </w:rPr>
              <w:t>2</w:t>
            </w:r>
            <w:r>
              <w:t>篇主題相關的</w:t>
            </w:r>
            <w:r>
              <w:rPr>
                <w:rFonts w:hint="eastAsia"/>
              </w:rPr>
              <w:t>英文</w:t>
            </w:r>
            <w:r>
              <w:t>期刊</w:t>
            </w:r>
            <w:r>
              <w:rPr>
                <w:rFonts w:hint="eastAsia"/>
              </w:rPr>
              <w:t>學術</w:t>
            </w:r>
            <w:r>
              <w:t>論文，撰寫與此主題相關的心得報告。</w:t>
            </w:r>
            <w:r>
              <w:rPr>
                <w:rFonts w:hint="eastAsia"/>
              </w:rPr>
              <w:t>每篇</w:t>
            </w:r>
            <w:r>
              <w:t>心得</w:t>
            </w:r>
            <w:r>
              <w:rPr>
                <w:rFonts w:hint="eastAsia"/>
              </w:rPr>
              <w:t>各</w:t>
            </w:r>
            <w:r>
              <w:t>約</w:t>
            </w:r>
            <w:r>
              <w:rPr>
                <w:rFonts w:hint="eastAsia"/>
              </w:rPr>
              <w:t>中文三千字</w:t>
            </w:r>
            <w:r>
              <w:t>，於該週</w:t>
            </w:r>
            <w:r>
              <w:rPr>
                <w:rFonts w:hint="eastAsia"/>
              </w:rPr>
              <w:t>上課前（即</w:t>
            </w:r>
            <w:r>
              <w:t>下午</w:t>
            </w:r>
            <w:r>
              <w:rPr>
                <w:rFonts w:hint="eastAsia"/>
              </w:rPr>
              <w:t>二點前）</w:t>
            </w:r>
            <w:r>
              <w:t>，</w:t>
            </w:r>
            <w:r>
              <w:rPr>
                <w:rFonts w:hint="eastAsia"/>
              </w:rPr>
              <w:t>email</w:t>
            </w:r>
            <w:r>
              <w:t>教師</w:t>
            </w:r>
            <w:r>
              <w:rPr>
                <w:rFonts w:hint="eastAsia"/>
              </w:rPr>
              <w:t>。</w:t>
            </w:r>
          </w:p>
        </w:tc>
        <w:tc>
          <w:tcPr>
            <w:tcW w:w="1458" w:type="dxa"/>
            <w:shd w:val="clear" w:color="auto" w:fill="auto"/>
          </w:tcPr>
          <w:p w:rsidR="001D32FB" w:rsidRPr="00970778" w:rsidRDefault="001D32FB" w:rsidP="001D32FB">
            <w:r>
              <w:t>30</w:t>
            </w:r>
          </w:p>
        </w:tc>
      </w:tr>
      <w:tr w:rsidR="001D32FB" w:rsidTr="00081C68">
        <w:tc>
          <w:tcPr>
            <w:tcW w:w="1368" w:type="dxa"/>
            <w:vMerge/>
            <w:shd w:val="clear" w:color="auto" w:fill="auto"/>
          </w:tcPr>
          <w:p w:rsidR="001D32FB" w:rsidRDefault="001D32FB" w:rsidP="001D32FB"/>
        </w:tc>
        <w:tc>
          <w:tcPr>
            <w:tcW w:w="859" w:type="dxa"/>
            <w:shd w:val="clear" w:color="auto" w:fill="auto"/>
          </w:tcPr>
          <w:p w:rsidR="001D32FB" w:rsidRPr="00970778" w:rsidRDefault="001D32FB" w:rsidP="001D32FB">
            <w:r>
              <w:t>3</w:t>
            </w:r>
          </w:p>
        </w:tc>
        <w:tc>
          <w:tcPr>
            <w:tcW w:w="1283" w:type="dxa"/>
            <w:gridSpan w:val="2"/>
            <w:shd w:val="clear" w:color="auto" w:fill="auto"/>
          </w:tcPr>
          <w:p w:rsidR="001D32FB" w:rsidRPr="00970778" w:rsidRDefault="001D32FB" w:rsidP="001D32FB">
            <w:r>
              <w:rPr>
                <w:rFonts w:hint="eastAsia"/>
              </w:rPr>
              <w:t>期末報告</w:t>
            </w:r>
          </w:p>
        </w:tc>
        <w:tc>
          <w:tcPr>
            <w:tcW w:w="4680" w:type="dxa"/>
            <w:gridSpan w:val="4"/>
            <w:shd w:val="clear" w:color="auto" w:fill="auto"/>
          </w:tcPr>
          <w:p w:rsidR="000B648F" w:rsidRPr="00970778" w:rsidRDefault="001D32FB" w:rsidP="000B648F">
            <w:r>
              <w:t>期末報告形式：論文、或</w:t>
            </w:r>
            <w:r>
              <w:rPr>
                <w:rFonts w:hint="eastAsia"/>
              </w:rPr>
              <w:t>論文計畫</w:t>
            </w:r>
            <w:r>
              <w:t>。</w:t>
            </w:r>
            <w:r w:rsidRPr="00900B56">
              <w:rPr>
                <w:rFonts w:hint="eastAsia"/>
              </w:rPr>
              <w:t>約</w:t>
            </w:r>
            <w:r>
              <w:rPr>
                <w:rFonts w:hint="eastAsia"/>
              </w:rPr>
              <w:t>中</w:t>
            </w:r>
            <w:r>
              <w:rPr>
                <w:rFonts w:hint="eastAsia"/>
              </w:rPr>
              <w:lastRenderedPageBreak/>
              <w:t>文</w:t>
            </w:r>
            <w:r w:rsidRPr="00900B56">
              <w:rPr>
                <w:rFonts w:hint="eastAsia"/>
              </w:rPr>
              <w:t>八千字，於期末考週繳交</w:t>
            </w:r>
          </w:p>
          <w:p w:rsidR="001D32FB" w:rsidRPr="00970778" w:rsidRDefault="001D32FB" w:rsidP="001D32FB"/>
        </w:tc>
        <w:tc>
          <w:tcPr>
            <w:tcW w:w="1458" w:type="dxa"/>
            <w:shd w:val="clear" w:color="auto" w:fill="auto"/>
          </w:tcPr>
          <w:p w:rsidR="001D32FB" w:rsidRPr="00970778" w:rsidRDefault="001D32FB" w:rsidP="001D32FB">
            <w:r>
              <w:lastRenderedPageBreak/>
              <w:t>30</w:t>
            </w:r>
          </w:p>
        </w:tc>
      </w:tr>
      <w:tr w:rsidR="001D32FB" w:rsidTr="00081C68">
        <w:tc>
          <w:tcPr>
            <w:tcW w:w="1368" w:type="dxa"/>
            <w:shd w:val="clear" w:color="auto" w:fill="D9D9D9"/>
          </w:tcPr>
          <w:p w:rsidR="001D32FB" w:rsidRPr="00F1750E" w:rsidRDefault="001D32FB" w:rsidP="001D32FB">
            <w:pPr>
              <w:jc w:val="center"/>
              <w:rPr>
                <w:b/>
                <w:sz w:val="26"/>
                <w:szCs w:val="26"/>
              </w:rPr>
            </w:pPr>
            <w:r w:rsidRPr="00F1750E">
              <w:rPr>
                <w:rFonts w:hint="eastAsia"/>
                <w:b/>
                <w:sz w:val="26"/>
                <w:szCs w:val="26"/>
              </w:rPr>
              <w:t>週</w:t>
            </w:r>
            <w:r w:rsidRPr="00F1750E">
              <w:rPr>
                <w:rFonts w:hint="eastAsia"/>
                <w:b/>
                <w:sz w:val="26"/>
                <w:szCs w:val="26"/>
              </w:rPr>
              <w:t xml:space="preserve"> </w:t>
            </w:r>
            <w:r w:rsidRPr="00F1750E">
              <w:rPr>
                <w:rFonts w:hint="eastAsia"/>
                <w:b/>
                <w:sz w:val="26"/>
                <w:szCs w:val="26"/>
              </w:rPr>
              <w:t>次</w:t>
            </w:r>
          </w:p>
        </w:tc>
        <w:tc>
          <w:tcPr>
            <w:tcW w:w="8280" w:type="dxa"/>
            <w:gridSpan w:val="8"/>
            <w:shd w:val="clear" w:color="auto" w:fill="D9D9D9"/>
          </w:tcPr>
          <w:p w:rsidR="001D32FB" w:rsidRPr="00F1750E" w:rsidRDefault="001D32FB" w:rsidP="001D32FB">
            <w:pPr>
              <w:jc w:val="center"/>
              <w:rPr>
                <w:b/>
              </w:rPr>
            </w:pPr>
            <w:r w:rsidRPr="00F1750E">
              <w:rPr>
                <w:rFonts w:hint="eastAsia"/>
                <w:b/>
              </w:rPr>
              <w:t>單元主題</w:t>
            </w:r>
            <w:r w:rsidRPr="00F1750E">
              <w:rPr>
                <w:rFonts w:hint="eastAsia"/>
                <w:b/>
              </w:rPr>
              <w:t xml:space="preserve"> </w:t>
            </w:r>
          </w:p>
        </w:tc>
      </w:tr>
      <w:tr w:rsidR="001D32FB" w:rsidTr="00081C68">
        <w:trPr>
          <w:trHeight w:val="642"/>
        </w:trPr>
        <w:tc>
          <w:tcPr>
            <w:tcW w:w="1368" w:type="dxa"/>
            <w:shd w:val="clear" w:color="auto" w:fill="auto"/>
          </w:tcPr>
          <w:p w:rsidR="001D32FB" w:rsidRPr="00C91516" w:rsidRDefault="001D32FB" w:rsidP="001D32FB">
            <w:r w:rsidRPr="00C91516">
              <w:t>第</w:t>
            </w:r>
            <w:r w:rsidRPr="00C91516">
              <w:t>1</w:t>
            </w:r>
            <w:r w:rsidRPr="00C91516">
              <w:t>週</w:t>
            </w:r>
          </w:p>
          <w:p w:rsidR="001D32FB" w:rsidRPr="00C91516" w:rsidRDefault="001D32FB" w:rsidP="001D32FB"/>
        </w:tc>
        <w:tc>
          <w:tcPr>
            <w:tcW w:w="8280" w:type="dxa"/>
            <w:gridSpan w:val="8"/>
            <w:shd w:val="clear" w:color="auto" w:fill="auto"/>
          </w:tcPr>
          <w:p w:rsidR="001D32FB" w:rsidRPr="00C91516" w:rsidRDefault="001D32FB" w:rsidP="00713267">
            <w:pPr>
              <w:ind w:left="-340"/>
            </w:pPr>
            <w:r w:rsidRPr="00C91516">
              <w:rPr>
                <w:rFonts w:hAnsi="新細明體"/>
              </w:rPr>
              <w:t>主</w:t>
            </w:r>
            <w:r>
              <w:t xml:space="preserve"> </w:t>
            </w:r>
            <w:r w:rsidRPr="00C91516">
              <w:t>主</w:t>
            </w:r>
            <w:r w:rsidRPr="00C91516">
              <w:rPr>
                <w:rFonts w:hAnsi="新細明體"/>
              </w:rPr>
              <w:t>題：課程介紹</w:t>
            </w:r>
          </w:p>
        </w:tc>
      </w:tr>
      <w:tr w:rsidR="001D32FB" w:rsidTr="00081C68">
        <w:trPr>
          <w:trHeight w:val="704"/>
        </w:trPr>
        <w:tc>
          <w:tcPr>
            <w:tcW w:w="1368" w:type="dxa"/>
            <w:shd w:val="clear" w:color="auto" w:fill="auto"/>
          </w:tcPr>
          <w:p w:rsidR="001D32FB" w:rsidRPr="00C91516" w:rsidRDefault="001D32FB" w:rsidP="001D32FB">
            <w:r w:rsidRPr="00C91516">
              <w:t>第</w:t>
            </w:r>
            <w:r w:rsidRPr="00C91516">
              <w:t>2</w:t>
            </w:r>
            <w:r w:rsidRPr="00C91516">
              <w:t>週</w:t>
            </w:r>
          </w:p>
          <w:p w:rsidR="001D32FB" w:rsidRPr="00C91516" w:rsidRDefault="001D32FB" w:rsidP="001D32FB"/>
        </w:tc>
        <w:tc>
          <w:tcPr>
            <w:tcW w:w="8280" w:type="dxa"/>
            <w:gridSpan w:val="8"/>
            <w:shd w:val="clear" w:color="auto" w:fill="auto"/>
          </w:tcPr>
          <w:p w:rsidR="001D32FB" w:rsidRPr="00C91516" w:rsidRDefault="001D32FB" w:rsidP="001D32FB">
            <w:r w:rsidRPr="00C91516">
              <w:t>主題：政府體制</w:t>
            </w:r>
          </w:p>
          <w:p w:rsidR="001D32FB" w:rsidRPr="00C91516" w:rsidRDefault="001D32FB" w:rsidP="001D32FB">
            <w:r w:rsidRPr="00C91516">
              <w:t>教材：</w:t>
            </w:r>
          </w:p>
          <w:p w:rsidR="001D32FB" w:rsidRPr="00C91516" w:rsidRDefault="001D32FB" w:rsidP="001D32FB">
            <w:r w:rsidRPr="00C91516">
              <w:t>Andrew J. Nathan. 2003. "Authoritarian Resilience." Journal of Democracy 14(1):</w:t>
            </w:r>
          </w:p>
          <w:p w:rsidR="001D32FB" w:rsidRDefault="001D32FB" w:rsidP="001D32FB">
            <w:r w:rsidRPr="00C91516">
              <w:t>6-17.</w:t>
            </w:r>
          </w:p>
          <w:p w:rsidR="001D32FB" w:rsidRDefault="001D32FB" w:rsidP="001D32FB"/>
          <w:p w:rsidR="001D32FB" w:rsidRPr="00C91516" w:rsidRDefault="001D32FB" w:rsidP="001D32FB">
            <w:r w:rsidRPr="00C67147">
              <w:t>Susan L. Shirk</w:t>
            </w:r>
            <w:r>
              <w:t>.</w:t>
            </w:r>
            <w:r w:rsidRPr="00C67147">
              <w:t xml:space="preserve"> 2018. “China in Xi’s “New Era”: The Return to Personalistic Rule.” Journal of Democracy, Volume 29, Number 2, pp. 22-36</w:t>
            </w:r>
            <w:r w:rsidRPr="00C67147">
              <w:rPr>
                <w:b/>
              </w:rPr>
              <w:t xml:space="preserve">. </w:t>
            </w:r>
          </w:p>
        </w:tc>
      </w:tr>
      <w:tr w:rsidR="001D32FB" w:rsidTr="00081C68">
        <w:trPr>
          <w:trHeight w:val="704"/>
        </w:trPr>
        <w:tc>
          <w:tcPr>
            <w:tcW w:w="1368" w:type="dxa"/>
            <w:shd w:val="clear" w:color="auto" w:fill="auto"/>
          </w:tcPr>
          <w:p w:rsidR="001D32FB" w:rsidRPr="00C91516" w:rsidRDefault="001D32FB" w:rsidP="001D32FB">
            <w:r w:rsidRPr="00C91516">
              <w:t>第</w:t>
            </w:r>
            <w:r w:rsidRPr="00C91516">
              <w:t>3</w:t>
            </w:r>
            <w:r w:rsidRPr="00C91516">
              <w:t>週</w:t>
            </w:r>
          </w:p>
          <w:p w:rsidR="001D32FB" w:rsidRPr="00C91516" w:rsidRDefault="001D32FB" w:rsidP="001D32FB"/>
        </w:tc>
        <w:tc>
          <w:tcPr>
            <w:tcW w:w="8280" w:type="dxa"/>
            <w:gridSpan w:val="8"/>
            <w:shd w:val="clear" w:color="auto" w:fill="auto"/>
          </w:tcPr>
          <w:p w:rsidR="001D32FB" w:rsidRPr="00C91516" w:rsidRDefault="001D32FB" w:rsidP="001D32FB">
            <w:r w:rsidRPr="00C91516">
              <w:t>主題：</w:t>
            </w:r>
            <w:r>
              <w:rPr>
                <w:rFonts w:hint="eastAsia"/>
              </w:rPr>
              <w:t>社會抗爭</w:t>
            </w:r>
          </w:p>
          <w:p w:rsidR="001D32FB" w:rsidRPr="00C91516" w:rsidRDefault="001D32FB" w:rsidP="001D32FB">
            <w:pPr>
              <w:widowControl/>
              <w:autoSpaceDE w:val="0"/>
              <w:autoSpaceDN w:val="0"/>
              <w:spacing w:line="200" w:lineRule="atLeast"/>
              <w:textAlignment w:val="bottom"/>
            </w:pPr>
            <w:r w:rsidRPr="00C91516">
              <w:t>教材：</w:t>
            </w:r>
          </w:p>
          <w:p w:rsidR="001D32FB" w:rsidRDefault="001D32FB" w:rsidP="001D32FB">
            <w:r w:rsidRPr="00C91516">
              <w:t>Andrew Mertha. 2009. “ “Fragmented Authoritarianism 2.0”: Political Pluralization in the Chinese Policy Process.” China Quarterly 200: 995-1012.</w:t>
            </w:r>
          </w:p>
          <w:p w:rsidR="001D32FB" w:rsidRDefault="001D32FB" w:rsidP="001D32FB"/>
          <w:p w:rsidR="001D32FB" w:rsidRPr="00B8798A" w:rsidRDefault="001D32FB" w:rsidP="001D32FB">
            <w:r w:rsidRPr="0078143F">
              <w:t>C. Cairns &amp; M. Elfstrom. 2014. “Strikes, social media and the press: Why Chinese authorities allow new and old media coverage of labor disputes.” 2014 Annual APSA Meeting Paper.</w:t>
            </w:r>
          </w:p>
        </w:tc>
      </w:tr>
      <w:tr w:rsidR="001D32FB" w:rsidTr="00081C68">
        <w:trPr>
          <w:trHeight w:val="704"/>
        </w:trPr>
        <w:tc>
          <w:tcPr>
            <w:tcW w:w="1368" w:type="dxa"/>
            <w:shd w:val="clear" w:color="auto" w:fill="auto"/>
          </w:tcPr>
          <w:p w:rsidR="001D32FB" w:rsidRPr="00C91516" w:rsidRDefault="001D32FB" w:rsidP="001D32FB">
            <w:r w:rsidRPr="00C91516">
              <w:t>第</w:t>
            </w:r>
            <w:r w:rsidRPr="00C91516">
              <w:t>4</w:t>
            </w:r>
            <w:r w:rsidRPr="00C91516">
              <w:t>週</w:t>
            </w:r>
          </w:p>
          <w:p w:rsidR="001D32FB" w:rsidRPr="00C91516" w:rsidRDefault="001D32FB" w:rsidP="001D32FB"/>
        </w:tc>
        <w:tc>
          <w:tcPr>
            <w:tcW w:w="8280" w:type="dxa"/>
            <w:gridSpan w:val="8"/>
            <w:shd w:val="clear" w:color="auto" w:fill="auto"/>
          </w:tcPr>
          <w:p w:rsidR="001D32FB" w:rsidRDefault="001D32FB" w:rsidP="001D32FB">
            <w:pPr>
              <w:widowControl/>
              <w:autoSpaceDE w:val="0"/>
              <w:autoSpaceDN w:val="0"/>
              <w:adjustRightInd w:val="0"/>
              <w:rPr>
                <w:kern w:val="0"/>
              </w:rPr>
            </w:pPr>
            <w:r w:rsidRPr="00C91516">
              <w:t>主題：</w:t>
            </w:r>
            <w:r>
              <w:rPr>
                <w:kern w:val="0"/>
              </w:rPr>
              <w:t>社群媒體</w:t>
            </w:r>
          </w:p>
          <w:p w:rsidR="001D32FB" w:rsidRDefault="001D32FB" w:rsidP="001D32FB">
            <w:pPr>
              <w:widowControl/>
              <w:autoSpaceDE w:val="0"/>
              <w:autoSpaceDN w:val="0"/>
              <w:adjustRightInd w:val="0"/>
              <w:rPr>
                <w:kern w:val="0"/>
              </w:rPr>
            </w:pPr>
            <w:r>
              <w:rPr>
                <w:kern w:val="0"/>
              </w:rPr>
              <w:t>教材：</w:t>
            </w:r>
          </w:p>
          <w:p w:rsidR="001D32FB" w:rsidRDefault="001D32FB" w:rsidP="001D32FB">
            <w:pPr>
              <w:widowControl/>
              <w:autoSpaceDE w:val="0"/>
              <w:autoSpaceDN w:val="0"/>
              <w:adjustRightInd w:val="0"/>
            </w:pPr>
            <w:r w:rsidRPr="009523B5">
              <w:rPr>
                <w:kern w:val="0"/>
              </w:rPr>
              <w:t>Gary King, Jenni</w:t>
            </w:r>
            <w:r>
              <w:rPr>
                <w:kern w:val="0"/>
              </w:rPr>
              <w:t>fer Pan, and Margaret E Roberts.</w:t>
            </w:r>
            <w:r w:rsidRPr="009523B5">
              <w:rPr>
                <w:kern w:val="0"/>
              </w:rPr>
              <w:t xml:space="preserve"> 2013</w:t>
            </w:r>
            <w:r>
              <w:rPr>
                <w:kern w:val="0"/>
              </w:rPr>
              <w:t>.</w:t>
            </w:r>
            <w:r w:rsidRPr="009523B5">
              <w:rPr>
                <w:kern w:val="0"/>
              </w:rPr>
              <w:t xml:space="preserve"> “How Censorship in China Allows Government Criticism but Silences Collective Expression.” American Political Science Review, Vol. 107, No. 2 (May), pp. 1-18.</w:t>
            </w:r>
            <w:r w:rsidRPr="00C91516">
              <w:t xml:space="preserve"> </w:t>
            </w:r>
          </w:p>
          <w:p w:rsidR="001D32FB" w:rsidRDefault="001D32FB" w:rsidP="001D32FB">
            <w:pPr>
              <w:widowControl/>
              <w:autoSpaceDE w:val="0"/>
              <w:autoSpaceDN w:val="0"/>
              <w:adjustRightInd w:val="0"/>
            </w:pPr>
          </w:p>
          <w:p w:rsidR="001D32FB" w:rsidRPr="00C91516" w:rsidRDefault="001D32FB" w:rsidP="001D32FB">
            <w:r w:rsidRPr="009523B5">
              <w:rPr>
                <w:kern w:val="0"/>
              </w:rPr>
              <w:t>Bei Qin,</w:t>
            </w:r>
            <w:r>
              <w:rPr>
                <w:kern w:val="0"/>
              </w:rPr>
              <w:t xml:space="preserve"> David Strömberg, and Yanhui Wu.</w:t>
            </w:r>
            <w:r w:rsidRPr="009523B5">
              <w:rPr>
                <w:kern w:val="0"/>
              </w:rPr>
              <w:t xml:space="preserve"> 2017</w:t>
            </w:r>
            <w:r>
              <w:rPr>
                <w:kern w:val="0"/>
              </w:rPr>
              <w:t>.</w:t>
            </w:r>
            <w:r w:rsidRPr="009523B5">
              <w:rPr>
                <w:kern w:val="0"/>
              </w:rPr>
              <w:t xml:space="preserve"> “Why Does China Allow Freer Social Media? Protests versus Surveillance and Propaganda.” Journal of Economic Perspectives, Vol. 31, No. 1 (Winter), pp. 117-140.</w:t>
            </w:r>
            <w:r w:rsidRPr="00C91516">
              <w:t xml:space="preserve"> </w:t>
            </w:r>
          </w:p>
        </w:tc>
      </w:tr>
      <w:tr w:rsidR="001D32FB" w:rsidTr="00081C68">
        <w:trPr>
          <w:trHeight w:val="704"/>
        </w:trPr>
        <w:tc>
          <w:tcPr>
            <w:tcW w:w="1368" w:type="dxa"/>
            <w:shd w:val="clear" w:color="auto" w:fill="auto"/>
          </w:tcPr>
          <w:p w:rsidR="001D32FB" w:rsidRPr="00C91516" w:rsidRDefault="001D32FB" w:rsidP="001D32FB">
            <w:r w:rsidRPr="00C91516">
              <w:t>第</w:t>
            </w:r>
            <w:r>
              <w:rPr>
                <w:rFonts w:hint="eastAsia"/>
              </w:rPr>
              <w:t>5</w:t>
            </w:r>
            <w:r w:rsidRPr="00C91516">
              <w:t>週</w:t>
            </w:r>
          </w:p>
          <w:p w:rsidR="001D32FB" w:rsidRPr="00C91516" w:rsidRDefault="001D32FB" w:rsidP="001D32FB"/>
        </w:tc>
        <w:tc>
          <w:tcPr>
            <w:tcW w:w="8280" w:type="dxa"/>
            <w:gridSpan w:val="8"/>
            <w:shd w:val="clear" w:color="auto" w:fill="auto"/>
          </w:tcPr>
          <w:p w:rsidR="001D32FB" w:rsidRDefault="001D32FB" w:rsidP="001D32FB">
            <w:pPr>
              <w:widowControl/>
              <w:autoSpaceDE w:val="0"/>
              <w:autoSpaceDN w:val="0"/>
              <w:spacing w:line="200" w:lineRule="atLeast"/>
              <w:textAlignment w:val="bottom"/>
            </w:pPr>
            <w:r w:rsidRPr="00C91516">
              <w:t>主題</w:t>
            </w:r>
            <w:r w:rsidRPr="00851206">
              <w:t>：</w:t>
            </w:r>
            <w:r>
              <w:rPr>
                <w:rFonts w:hint="eastAsia"/>
              </w:rPr>
              <w:t>官媒</w:t>
            </w:r>
          </w:p>
          <w:p w:rsidR="001D32FB" w:rsidRDefault="001D32FB" w:rsidP="001D32FB">
            <w:r>
              <w:rPr>
                <w:rFonts w:hint="eastAsia"/>
              </w:rPr>
              <w:t>教材：</w:t>
            </w:r>
          </w:p>
          <w:p w:rsidR="001D32FB" w:rsidRDefault="001D32FB" w:rsidP="001D32FB">
            <w:r>
              <w:t>Victor C. Shih. 2008. “‘Nauseating’ Displays of Loyalty: Monitoring the Factional Bargain through Ideological Campaigns in China.” The Journal of Politics 70 (4, October): 1177-1192.</w:t>
            </w:r>
          </w:p>
          <w:p w:rsidR="001D32FB" w:rsidRDefault="001D32FB" w:rsidP="001D32FB"/>
          <w:p w:rsidR="001D32FB" w:rsidRPr="00C91516" w:rsidRDefault="001D32FB" w:rsidP="001D32FB">
            <w:r>
              <w:t>Jane Duckett and A.I. Langer. 2013. Populism versus neo-liberalism: diversity and ideology in the Chinese media's reporting of health system reform. Modern China, 39(6): 653-680.</w:t>
            </w:r>
          </w:p>
        </w:tc>
      </w:tr>
      <w:tr w:rsidR="001D32FB" w:rsidTr="00081C68">
        <w:trPr>
          <w:trHeight w:val="704"/>
        </w:trPr>
        <w:tc>
          <w:tcPr>
            <w:tcW w:w="1368" w:type="dxa"/>
            <w:shd w:val="clear" w:color="auto" w:fill="auto"/>
          </w:tcPr>
          <w:p w:rsidR="001D32FB" w:rsidRPr="00C91516" w:rsidRDefault="001D32FB" w:rsidP="001D32FB">
            <w:r w:rsidRPr="00C91516">
              <w:t>第</w:t>
            </w:r>
            <w:r w:rsidRPr="00C91516">
              <w:t>6</w:t>
            </w:r>
            <w:r w:rsidRPr="00C91516">
              <w:t>週</w:t>
            </w:r>
          </w:p>
          <w:p w:rsidR="001D32FB" w:rsidRPr="00C91516" w:rsidRDefault="001D32FB" w:rsidP="001D32FB"/>
        </w:tc>
        <w:tc>
          <w:tcPr>
            <w:tcW w:w="8280" w:type="dxa"/>
            <w:gridSpan w:val="8"/>
            <w:shd w:val="clear" w:color="auto" w:fill="auto"/>
          </w:tcPr>
          <w:p w:rsidR="001D32FB" w:rsidRDefault="001D32FB" w:rsidP="001D32FB">
            <w:r w:rsidRPr="00C91516">
              <w:t>主題：地方</w:t>
            </w:r>
            <w:r w:rsidRPr="00C91516">
              <w:rPr>
                <w:rFonts w:hint="eastAsia"/>
              </w:rPr>
              <w:t>政治</w:t>
            </w:r>
          </w:p>
          <w:p w:rsidR="001D32FB" w:rsidRDefault="001D32FB" w:rsidP="001D32FB">
            <w:pPr>
              <w:widowControl/>
              <w:autoSpaceDE w:val="0"/>
              <w:autoSpaceDN w:val="0"/>
              <w:spacing w:line="200" w:lineRule="atLeast"/>
              <w:textAlignment w:val="bottom"/>
            </w:pPr>
            <w:r>
              <w:rPr>
                <w:rFonts w:hint="eastAsia"/>
              </w:rPr>
              <w:t>教材：</w:t>
            </w:r>
          </w:p>
          <w:p w:rsidR="001D32FB" w:rsidRDefault="001D32FB" w:rsidP="001D32FB">
            <w:r w:rsidRPr="00156E4B">
              <w:lastRenderedPageBreak/>
              <w:t>Gang Guo. 2009. “China's Local Political Budget Cycles.” American Journal of Political Science 53 (3): 621-632.</w:t>
            </w:r>
          </w:p>
          <w:p w:rsidR="001D32FB" w:rsidRDefault="001D32FB" w:rsidP="001D32FB"/>
          <w:p w:rsidR="001D32FB" w:rsidRPr="00C91516" w:rsidRDefault="001D32FB" w:rsidP="001D32FB">
            <w:pPr>
              <w:rPr>
                <w:kern w:val="0"/>
              </w:rPr>
            </w:pPr>
            <w:r>
              <w:t>Lily L. Tsai. 2007. “Solidary Groups, Informal Accountability, and Local Public Goods Provision in Rural China.” American Political Science Review 101 (May): 355-372.</w:t>
            </w:r>
            <w:r w:rsidRPr="00C91516">
              <w:rPr>
                <w:kern w:val="0"/>
              </w:rPr>
              <w:t xml:space="preserve"> </w:t>
            </w:r>
          </w:p>
        </w:tc>
      </w:tr>
      <w:tr w:rsidR="001D32FB" w:rsidTr="00081C68">
        <w:trPr>
          <w:trHeight w:val="704"/>
        </w:trPr>
        <w:tc>
          <w:tcPr>
            <w:tcW w:w="1368" w:type="dxa"/>
            <w:shd w:val="clear" w:color="auto" w:fill="auto"/>
          </w:tcPr>
          <w:p w:rsidR="001D32FB" w:rsidRPr="00C91516" w:rsidRDefault="001D32FB" w:rsidP="001D32FB">
            <w:r w:rsidRPr="00C91516">
              <w:lastRenderedPageBreak/>
              <w:t>第</w:t>
            </w:r>
            <w:r w:rsidRPr="00C91516">
              <w:t>7</w:t>
            </w:r>
            <w:r w:rsidRPr="00C91516">
              <w:t>週</w:t>
            </w:r>
          </w:p>
          <w:p w:rsidR="001D32FB" w:rsidRPr="00C91516" w:rsidRDefault="001D32FB" w:rsidP="001D32FB"/>
        </w:tc>
        <w:tc>
          <w:tcPr>
            <w:tcW w:w="8280" w:type="dxa"/>
            <w:gridSpan w:val="8"/>
            <w:shd w:val="clear" w:color="auto" w:fill="auto"/>
          </w:tcPr>
          <w:p w:rsidR="001D32FB" w:rsidRPr="00C91516" w:rsidRDefault="001D32FB" w:rsidP="001D32FB">
            <w:pPr>
              <w:widowControl/>
              <w:autoSpaceDE w:val="0"/>
              <w:autoSpaceDN w:val="0"/>
              <w:adjustRightInd w:val="0"/>
            </w:pPr>
            <w:r w:rsidRPr="00C91516">
              <w:t>主題：</w:t>
            </w:r>
            <w:r w:rsidRPr="00C91516">
              <w:t xml:space="preserve"> </w:t>
            </w:r>
            <w:r>
              <w:rPr>
                <w:rFonts w:hint="eastAsia"/>
              </w:rPr>
              <w:t>社會聲音</w:t>
            </w:r>
          </w:p>
          <w:p w:rsidR="001D32FB" w:rsidRDefault="001D32FB" w:rsidP="001D32FB">
            <w:pPr>
              <w:widowControl/>
              <w:autoSpaceDE w:val="0"/>
              <w:autoSpaceDN w:val="0"/>
              <w:adjustRightInd w:val="0"/>
            </w:pPr>
            <w:r w:rsidRPr="00C91516">
              <w:t>教材：</w:t>
            </w:r>
            <w:r>
              <w:t xml:space="preserve"> </w:t>
            </w:r>
          </w:p>
          <w:p w:rsidR="001D32FB" w:rsidRDefault="001D32FB" w:rsidP="001D32FB">
            <w:pPr>
              <w:pStyle w:val="Default"/>
              <w:rPr>
                <w:rFonts w:ascii="Times New Roman" w:cs="Times New Roman"/>
                <w:color w:val="auto"/>
              </w:rPr>
            </w:pPr>
            <w:r w:rsidRPr="00426A94">
              <w:rPr>
                <w:rFonts w:ascii="Times New Roman" w:cs="Times New Roman"/>
                <w:color w:val="auto"/>
              </w:rPr>
              <w:t>Margaret E. Roberts. 2014. “Fear or Friction? How Censorship Slows the Spread of Information in the Digital Age.” Working paper.</w:t>
            </w:r>
          </w:p>
          <w:p w:rsidR="001D32FB" w:rsidRPr="0078143F" w:rsidRDefault="001D32FB" w:rsidP="001D32FB">
            <w:pPr>
              <w:pStyle w:val="Default"/>
              <w:rPr>
                <w:rFonts w:ascii="Times New Roman" w:cs="Times New Roman"/>
                <w:color w:val="auto"/>
                <w:kern w:val="2"/>
              </w:rPr>
            </w:pPr>
          </w:p>
          <w:p w:rsidR="001D32FB" w:rsidRPr="00C91516" w:rsidRDefault="001D32FB" w:rsidP="001D32FB">
            <w:pPr>
              <w:pStyle w:val="Default"/>
            </w:pPr>
            <w:r w:rsidRPr="00DF1661">
              <w:rPr>
                <w:rFonts w:ascii="Times New Roman" w:cs="Times New Roman"/>
                <w:color w:val="auto"/>
              </w:rPr>
              <w:t>Diana Fu and Greg Distelhorst. 2018. “Grassroots Participation and Repression under Hu Jintao and Xi Jinping.” The China Journal 79.1 : 100-122.</w:t>
            </w:r>
          </w:p>
        </w:tc>
      </w:tr>
      <w:tr w:rsidR="001D32FB" w:rsidTr="00081C68">
        <w:trPr>
          <w:trHeight w:val="704"/>
        </w:trPr>
        <w:tc>
          <w:tcPr>
            <w:tcW w:w="1368" w:type="dxa"/>
            <w:shd w:val="clear" w:color="auto" w:fill="auto"/>
          </w:tcPr>
          <w:p w:rsidR="001D32FB" w:rsidRPr="00C91516" w:rsidRDefault="001D32FB" w:rsidP="001D32FB">
            <w:r w:rsidRPr="00C91516">
              <w:t>第</w:t>
            </w:r>
            <w:r w:rsidRPr="00C91516">
              <w:t>8</w:t>
            </w:r>
            <w:r w:rsidRPr="00C91516">
              <w:t>週</w:t>
            </w:r>
          </w:p>
          <w:p w:rsidR="001D32FB" w:rsidRPr="00C91516" w:rsidRDefault="001D32FB" w:rsidP="001D32FB"/>
        </w:tc>
        <w:tc>
          <w:tcPr>
            <w:tcW w:w="8280" w:type="dxa"/>
            <w:gridSpan w:val="8"/>
            <w:shd w:val="clear" w:color="auto" w:fill="auto"/>
          </w:tcPr>
          <w:p w:rsidR="001D32FB" w:rsidRDefault="001D32FB" w:rsidP="001D32FB">
            <w:pPr>
              <w:widowControl/>
              <w:autoSpaceDE w:val="0"/>
              <w:autoSpaceDN w:val="0"/>
              <w:spacing w:line="200" w:lineRule="atLeast"/>
              <w:textAlignment w:val="bottom"/>
            </w:pPr>
            <w:r w:rsidRPr="00C91516">
              <w:t>主題：</w:t>
            </w:r>
            <w:r w:rsidRPr="00C91516">
              <w:t xml:space="preserve"> </w:t>
            </w:r>
            <w:r>
              <w:rPr>
                <w:rFonts w:hint="eastAsia"/>
              </w:rPr>
              <w:t>群眾組織與代表</w:t>
            </w:r>
          </w:p>
          <w:p w:rsidR="001D32FB" w:rsidRDefault="001D32FB" w:rsidP="001D32FB">
            <w:pPr>
              <w:widowControl/>
              <w:autoSpaceDE w:val="0"/>
              <w:autoSpaceDN w:val="0"/>
              <w:adjustRightInd w:val="0"/>
            </w:pPr>
            <w:r>
              <w:rPr>
                <w:rFonts w:ascii="新細明體" w:cs="新細明體" w:hint="eastAsia"/>
                <w:kern w:val="0"/>
              </w:rPr>
              <w:t>教材：</w:t>
            </w:r>
          </w:p>
          <w:p w:rsidR="001D32FB" w:rsidRDefault="001D32FB" w:rsidP="001D32FB">
            <w:pPr>
              <w:widowControl/>
              <w:autoSpaceDE w:val="0"/>
              <w:autoSpaceDN w:val="0"/>
              <w:adjustRightInd w:val="0"/>
            </w:pPr>
            <w:r w:rsidRPr="00C91516">
              <w:t xml:space="preserve">Xi Chen and Ping Xu. 2011. “From Resistance to Advocacy: Political Representation for Disabled People in China.” China Quarterly 207: 649-667. </w:t>
            </w:r>
          </w:p>
          <w:p w:rsidR="001D32FB" w:rsidRDefault="001D32FB" w:rsidP="001D32FB">
            <w:pPr>
              <w:widowControl/>
              <w:autoSpaceDE w:val="0"/>
              <w:autoSpaceDN w:val="0"/>
              <w:adjustRightInd w:val="0"/>
            </w:pPr>
          </w:p>
          <w:p w:rsidR="001D32FB" w:rsidRDefault="001D32FB" w:rsidP="001D32FB">
            <w:pPr>
              <w:widowControl/>
              <w:autoSpaceDE w:val="0"/>
              <w:autoSpaceDN w:val="0"/>
              <w:adjustRightInd w:val="0"/>
            </w:pPr>
            <w:r>
              <w:t>Elizabeth J. Perry. 2015. “The populist dream of Chinese democracy.” The</w:t>
            </w:r>
          </w:p>
          <w:p w:rsidR="001D32FB" w:rsidRPr="00C91516" w:rsidRDefault="001D32FB" w:rsidP="001D32FB">
            <w:pPr>
              <w:widowControl/>
              <w:autoSpaceDE w:val="0"/>
              <w:autoSpaceDN w:val="0"/>
              <w:adjustRightInd w:val="0"/>
            </w:pPr>
            <w:r>
              <w:t>Journal of Asian Studies 74.4 (2015): 903-915.</w:t>
            </w:r>
          </w:p>
        </w:tc>
      </w:tr>
      <w:tr w:rsidR="001D32FB" w:rsidTr="00081C68">
        <w:trPr>
          <w:trHeight w:val="704"/>
        </w:trPr>
        <w:tc>
          <w:tcPr>
            <w:tcW w:w="1368" w:type="dxa"/>
            <w:shd w:val="clear" w:color="auto" w:fill="auto"/>
          </w:tcPr>
          <w:p w:rsidR="001D32FB" w:rsidRPr="00C91516" w:rsidRDefault="001D32FB" w:rsidP="001D32FB">
            <w:r w:rsidRPr="00C91516">
              <w:t>第</w:t>
            </w:r>
            <w:r w:rsidRPr="00C91516">
              <w:t>9</w:t>
            </w:r>
            <w:r w:rsidRPr="00C91516">
              <w:t>週</w:t>
            </w:r>
          </w:p>
          <w:p w:rsidR="001D32FB" w:rsidRPr="00C91516" w:rsidRDefault="001D32FB" w:rsidP="001D32FB"/>
        </w:tc>
        <w:tc>
          <w:tcPr>
            <w:tcW w:w="8280" w:type="dxa"/>
            <w:gridSpan w:val="8"/>
            <w:shd w:val="clear" w:color="auto" w:fill="auto"/>
          </w:tcPr>
          <w:p w:rsidR="001D32FB" w:rsidRPr="00C91516" w:rsidRDefault="001D32FB" w:rsidP="001D32FB">
            <w:r w:rsidRPr="00C91516">
              <w:t>主題：</w:t>
            </w:r>
            <w:r>
              <w:t>專題演講</w:t>
            </w:r>
          </w:p>
        </w:tc>
      </w:tr>
      <w:tr w:rsidR="001D32FB" w:rsidTr="00081C68">
        <w:trPr>
          <w:trHeight w:val="704"/>
        </w:trPr>
        <w:tc>
          <w:tcPr>
            <w:tcW w:w="1368" w:type="dxa"/>
            <w:shd w:val="clear" w:color="auto" w:fill="auto"/>
          </w:tcPr>
          <w:p w:rsidR="001D32FB" w:rsidRPr="00C91516" w:rsidRDefault="001D32FB" w:rsidP="001D32FB">
            <w:r w:rsidRPr="00C91516">
              <w:t>第</w:t>
            </w:r>
            <w:r w:rsidRPr="00C91516">
              <w:t>10</w:t>
            </w:r>
            <w:r w:rsidRPr="00C91516">
              <w:t>週</w:t>
            </w:r>
          </w:p>
          <w:p w:rsidR="001D32FB" w:rsidRPr="00C91516" w:rsidRDefault="001D32FB" w:rsidP="001D32FB"/>
        </w:tc>
        <w:tc>
          <w:tcPr>
            <w:tcW w:w="8280" w:type="dxa"/>
            <w:gridSpan w:val="8"/>
            <w:shd w:val="clear" w:color="auto" w:fill="auto"/>
          </w:tcPr>
          <w:p w:rsidR="001D32FB" w:rsidRDefault="001D32FB" w:rsidP="001D32FB">
            <w:pPr>
              <w:widowControl/>
              <w:autoSpaceDE w:val="0"/>
              <w:autoSpaceDN w:val="0"/>
              <w:adjustRightInd w:val="0"/>
              <w:rPr>
                <w:rFonts w:ascii="新細明體" w:cs="新細明體"/>
                <w:kern w:val="0"/>
              </w:rPr>
            </w:pPr>
            <w:r w:rsidRPr="00C91516">
              <w:t>主題：</w:t>
            </w:r>
            <w:r w:rsidRPr="00C91516">
              <w:rPr>
                <w:b/>
              </w:rPr>
              <w:t xml:space="preserve"> </w:t>
            </w:r>
            <w:r>
              <w:rPr>
                <w:rFonts w:ascii="新細明體" w:cs="新細明體" w:hint="eastAsia"/>
                <w:kern w:val="0"/>
              </w:rPr>
              <w:t>經濟發展與政治轉型</w:t>
            </w:r>
          </w:p>
          <w:p w:rsidR="001D32FB" w:rsidRDefault="001D32FB" w:rsidP="001D32FB">
            <w:pPr>
              <w:widowControl/>
              <w:autoSpaceDE w:val="0"/>
              <w:autoSpaceDN w:val="0"/>
              <w:adjustRightInd w:val="0"/>
              <w:rPr>
                <w:rFonts w:ascii="新細明體" w:cs="新細明體"/>
                <w:kern w:val="0"/>
              </w:rPr>
            </w:pPr>
            <w:r>
              <w:rPr>
                <w:rFonts w:ascii="新細明體" w:cs="新細明體" w:hint="eastAsia"/>
                <w:kern w:val="0"/>
              </w:rPr>
              <w:t>教材：</w:t>
            </w:r>
          </w:p>
          <w:p w:rsidR="001D32FB" w:rsidRDefault="001D32FB" w:rsidP="001D32FB">
            <w:pPr>
              <w:widowControl/>
              <w:autoSpaceDE w:val="0"/>
              <w:autoSpaceDN w:val="0"/>
              <w:adjustRightInd w:val="0"/>
              <w:rPr>
                <w:kern w:val="0"/>
              </w:rPr>
            </w:pPr>
            <w:r>
              <w:rPr>
                <w:kern w:val="0"/>
              </w:rPr>
              <w:t>Mary E. Gallagher. 2002. “Reform and Openness: Why Chinese Economic</w:t>
            </w:r>
          </w:p>
          <w:p w:rsidR="001D32FB" w:rsidRDefault="001D32FB" w:rsidP="001D32FB">
            <w:pPr>
              <w:rPr>
                <w:kern w:val="0"/>
              </w:rPr>
            </w:pPr>
            <w:r>
              <w:rPr>
                <w:kern w:val="0"/>
              </w:rPr>
              <w:t>Reforms Have Delayed Democracy." World Politics 54 (3): 338-372.</w:t>
            </w:r>
          </w:p>
          <w:p w:rsidR="001D32FB" w:rsidRDefault="001D32FB" w:rsidP="001D32FB">
            <w:pPr>
              <w:rPr>
                <w:kern w:val="0"/>
              </w:rPr>
            </w:pPr>
          </w:p>
          <w:p w:rsidR="001D32FB" w:rsidRDefault="001D32FB" w:rsidP="001D32FB">
            <w:pPr>
              <w:widowControl/>
              <w:autoSpaceDE w:val="0"/>
              <w:autoSpaceDN w:val="0"/>
              <w:adjustRightInd w:val="0"/>
              <w:rPr>
                <w:kern w:val="0"/>
              </w:rPr>
            </w:pPr>
            <w:r>
              <w:rPr>
                <w:kern w:val="0"/>
              </w:rPr>
              <w:t>Bruce Dickson. 2007. “Integrating Wealth and Power in China: The Communist</w:t>
            </w:r>
          </w:p>
          <w:p w:rsidR="001D32FB" w:rsidRPr="00C91516" w:rsidRDefault="001D32FB" w:rsidP="001D32FB">
            <w:pPr>
              <w:widowControl/>
              <w:autoSpaceDE w:val="0"/>
              <w:autoSpaceDN w:val="0"/>
              <w:adjustRightInd w:val="0"/>
              <w:rPr>
                <w:b/>
              </w:rPr>
            </w:pPr>
            <w:r>
              <w:rPr>
                <w:kern w:val="0"/>
              </w:rPr>
              <w:t>Party's Embrace of the Private Sector.” China Quarterly 192: 827</w:t>
            </w:r>
            <w:r>
              <w:rPr>
                <w:rFonts w:ascii="新細明體" w:cs="新細明體" w:hint="eastAsia"/>
                <w:kern w:val="0"/>
              </w:rPr>
              <w:t>‐</w:t>
            </w:r>
            <w:r>
              <w:rPr>
                <w:kern w:val="0"/>
              </w:rPr>
              <w:t>54.</w:t>
            </w:r>
          </w:p>
        </w:tc>
      </w:tr>
      <w:tr w:rsidR="001D32FB" w:rsidTr="00081C68">
        <w:trPr>
          <w:trHeight w:val="704"/>
        </w:trPr>
        <w:tc>
          <w:tcPr>
            <w:tcW w:w="1368" w:type="dxa"/>
            <w:shd w:val="clear" w:color="auto" w:fill="auto"/>
          </w:tcPr>
          <w:p w:rsidR="001D32FB" w:rsidRPr="00C91516" w:rsidRDefault="001D32FB" w:rsidP="001D32FB">
            <w:r w:rsidRPr="00C91516">
              <w:t>第</w:t>
            </w:r>
            <w:r w:rsidRPr="00C91516">
              <w:t>11</w:t>
            </w:r>
            <w:r w:rsidRPr="00C91516">
              <w:t>週</w:t>
            </w:r>
          </w:p>
          <w:p w:rsidR="001D32FB" w:rsidRPr="00C91516" w:rsidRDefault="001D32FB" w:rsidP="001D32FB"/>
        </w:tc>
        <w:tc>
          <w:tcPr>
            <w:tcW w:w="8280" w:type="dxa"/>
            <w:gridSpan w:val="8"/>
            <w:shd w:val="clear" w:color="auto" w:fill="auto"/>
          </w:tcPr>
          <w:p w:rsidR="001D32FB" w:rsidRDefault="001D32FB" w:rsidP="001D32FB">
            <w:r w:rsidRPr="00C91516">
              <w:t>主題：</w:t>
            </w:r>
            <w:r>
              <w:rPr>
                <w:rFonts w:hint="eastAsia"/>
              </w:rPr>
              <w:t>經濟改革的起源</w:t>
            </w:r>
          </w:p>
          <w:p w:rsidR="001D32FB" w:rsidRDefault="001D32FB" w:rsidP="001D32FB">
            <w:r>
              <w:rPr>
                <w:rFonts w:hint="eastAsia"/>
              </w:rPr>
              <w:t>教材：</w:t>
            </w:r>
          </w:p>
          <w:p w:rsidR="001D32FB" w:rsidRDefault="001D32FB" w:rsidP="001D32FB">
            <w:r w:rsidRPr="0078143F">
              <w:t>Susan L. Shirk. 1993. The Political Logic of Economic Reform in China. Berkeley: University</w:t>
            </w:r>
            <w:r>
              <w:t xml:space="preserve"> of California Press, Chapter 4.</w:t>
            </w:r>
          </w:p>
          <w:p w:rsidR="001D32FB" w:rsidRDefault="001D32FB" w:rsidP="001D32FB"/>
          <w:p w:rsidR="001D32FB" w:rsidRDefault="001D32FB" w:rsidP="001D32FB">
            <w:r>
              <w:t>Barry R. Weingast, Gabriella Montinola and Yingyi Qian. 1995. “Federalism,</w:t>
            </w:r>
          </w:p>
          <w:p w:rsidR="001D32FB" w:rsidRDefault="001D32FB" w:rsidP="001D32FB">
            <w:r>
              <w:t>Chinese Style: The Political Basis for Economic Success in China.” World Politics</w:t>
            </w:r>
          </w:p>
          <w:p w:rsidR="001D32FB" w:rsidRPr="00C91516" w:rsidRDefault="001D32FB" w:rsidP="001D32FB">
            <w:r>
              <w:t>48 (October): 50-81.</w:t>
            </w:r>
            <w:r w:rsidRPr="00C91516">
              <w:t xml:space="preserve"> </w:t>
            </w:r>
          </w:p>
        </w:tc>
      </w:tr>
      <w:tr w:rsidR="001D32FB" w:rsidTr="00081C68">
        <w:trPr>
          <w:trHeight w:val="704"/>
        </w:trPr>
        <w:tc>
          <w:tcPr>
            <w:tcW w:w="1368" w:type="dxa"/>
            <w:shd w:val="clear" w:color="auto" w:fill="auto"/>
          </w:tcPr>
          <w:p w:rsidR="001D32FB" w:rsidRPr="00C91516" w:rsidRDefault="001D32FB" w:rsidP="001D32FB">
            <w:r w:rsidRPr="00C91516">
              <w:t>第</w:t>
            </w:r>
            <w:r w:rsidRPr="00C91516">
              <w:t>12</w:t>
            </w:r>
            <w:r w:rsidRPr="00C91516">
              <w:t>週</w:t>
            </w:r>
          </w:p>
          <w:p w:rsidR="001D32FB" w:rsidRPr="00C91516" w:rsidRDefault="001D32FB" w:rsidP="001D32FB"/>
        </w:tc>
        <w:tc>
          <w:tcPr>
            <w:tcW w:w="8280" w:type="dxa"/>
            <w:gridSpan w:val="8"/>
            <w:shd w:val="clear" w:color="auto" w:fill="auto"/>
          </w:tcPr>
          <w:p w:rsidR="001D32FB" w:rsidRDefault="001D32FB" w:rsidP="001D32FB">
            <w:pPr>
              <w:widowControl/>
              <w:autoSpaceDE w:val="0"/>
              <w:autoSpaceDN w:val="0"/>
              <w:adjustRightInd w:val="0"/>
            </w:pPr>
            <w:r w:rsidRPr="00C91516">
              <w:t>主題：</w:t>
            </w:r>
            <w:r>
              <w:t>專題演講</w:t>
            </w:r>
          </w:p>
          <w:p w:rsidR="001D32FB" w:rsidRPr="00C91516" w:rsidRDefault="001D32FB" w:rsidP="001D32FB">
            <w:pPr>
              <w:widowControl/>
              <w:autoSpaceDE w:val="0"/>
              <w:autoSpaceDN w:val="0"/>
              <w:adjustRightInd w:val="0"/>
            </w:pPr>
          </w:p>
        </w:tc>
      </w:tr>
      <w:tr w:rsidR="001D32FB" w:rsidTr="00081C68">
        <w:trPr>
          <w:trHeight w:val="704"/>
        </w:trPr>
        <w:tc>
          <w:tcPr>
            <w:tcW w:w="1368" w:type="dxa"/>
            <w:shd w:val="clear" w:color="auto" w:fill="auto"/>
          </w:tcPr>
          <w:p w:rsidR="001D32FB" w:rsidRPr="00C91516" w:rsidRDefault="001D32FB" w:rsidP="001D32FB">
            <w:r w:rsidRPr="00C91516">
              <w:lastRenderedPageBreak/>
              <w:t>第</w:t>
            </w:r>
            <w:r w:rsidRPr="00C91516">
              <w:t>13</w:t>
            </w:r>
            <w:r w:rsidRPr="00C91516">
              <w:t>週</w:t>
            </w:r>
          </w:p>
          <w:p w:rsidR="001D32FB" w:rsidRPr="00C91516" w:rsidRDefault="001D32FB" w:rsidP="001D32FB"/>
        </w:tc>
        <w:tc>
          <w:tcPr>
            <w:tcW w:w="8280" w:type="dxa"/>
            <w:gridSpan w:val="8"/>
            <w:shd w:val="clear" w:color="auto" w:fill="auto"/>
          </w:tcPr>
          <w:p w:rsidR="001D32FB" w:rsidRDefault="001D32FB" w:rsidP="001D32FB">
            <w:pPr>
              <w:widowControl/>
              <w:autoSpaceDE w:val="0"/>
              <w:autoSpaceDN w:val="0"/>
              <w:adjustRightInd w:val="0"/>
            </w:pPr>
            <w:r w:rsidRPr="00C91516">
              <w:t>主題：</w:t>
            </w:r>
            <w:r>
              <w:rPr>
                <w:rFonts w:hint="eastAsia"/>
              </w:rPr>
              <w:t>外交決策</w:t>
            </w:r>
          </w:p>
          <w:p w:rsidR="001D32FB" w:rsidRDefault="001D32FB" w:rsidP="001D32FB">
            <w:pPr>
              <w:tabs>
                <w:tab w:val="left" w:pos="2130"/>
              </w:tabs>
            </w:pPr>
            <w:r>
              <w:rPr>
                <w:rFonts w:hint="eastAsia"/>
              </w:rPr>
              <w:t>教材：</w:t>
            </w:r>
          </w:p>
          <w:p w:rsidR="001D32FB" w:rsidRDefault="001D32FB" w:rsidP="001D32FB">
            <w:pPr>
              <w:tabs>
                <w:tab w:val="left" w:pos="2130"/>
              </w:tabs>
            </w:pPr>
            <w:r>
              <w:t>David C. Kang. 2003. “Getting Asia Wrong: The Need for New Analytical</w:t>
            </w:r>
          </w:p>
          <w:p w:rsidR="001D32FB" w:rsidRDefault="001D32FB" w:rsidP="001D32FB">
            <w:pPr>
              <w:tabs>
                <w:tab w:val="left" w:pos="2130"/>
              </w:tabs>
            </w:pPr>
            <w:r>
              <w:t>Frameworks.” International Security 27 (4): 57 -85.</w:t>
            </w:r>
            <w:r w:rsidRPr="00C91516">
              <w:t xml:space="preserve"> </w:t>
            </w:r>
          </w:p>
          <w:p w:rsidR="001D32FB" w:rsidRDefault="001D32FB" w:rsidP="001D32FB">
            <w:pPr>
              <w:tabs>
                <w:tab w:val="left" w:pos="2130"/>
              </w:tabs>
            </w:pPr>
          </w:p>
          <w:p w:rsidR="001D32FB" w:rsidRPr="00C91516" w:rsidRDefault="001D32FB" w:rsidP="001D32FB">
            <w:pPr>
              <w:tabs>
                <w:tab w:val="left" w:pos="2130"/>
              </w:tabs>
            </w:pPr>
            <w:r>
              <w:t xml:space="preserve">Jessica Chen Weiss. 2013. “Authoritarian Signaling, Mass Audiences and Nationalist Protest in China.” International Organization 67(1): 1-35. </w:t>
            </w:r>
          </w:p>
        </w:tc>
      </w:tr>
      <w:tr w:rsidR="001D32FB" w:rsidTr="00081C68">
        <w:trPr>
          <w:trHeight w:val="704"/>
        </w:trPr>
        <w:tc>
          <w:tcPr>
            <w:tcW w:w="1368" w:type="dxa"/>
            <w:shd w:val="clear" w:color="auto" w:fill="auto"/>
          </w:tcPr>
          <w:p w:rsidR="001D32FB" w:rsidRPr="00C91516" w:rsidRDefault="001D32FB" w:rsidP="001D32FB">
            <w:r w:rsidRPr="00C91516">
              <w:t>第</w:t>
            </w:r>
            <w:r w:rsidRPr="00C91516">
              <w:t>14</w:t>
            </w:r>
            <w:r w:rsidRPr="00C91516">
              <w:t>週</w:t>
            </w:r>
          </w:p>
        </w:tc>
        <w:tc>
          <w:tcPr>
            <w:tcW w:w="8280" w:type="dxa"/>
            <w:gridSpan w:val="8"/>
            <w:shd w:val="clear" w:color="auto" w:fill="auto"/>
          </w:tcPr>
          <w:p w:rsidR="001D32FB" w:rsidRDefault="001D32FB" w:rsidP="001D32FB">
            <w:pPr>
              <w:tabs>
                <w:tab w:val="left" w:pos="2130"/>
              </w:tabs>
            </w:pPr>
            <w:r w:rsidRPr="00C91516">
              <w:t>主題</w:t>
            </w:r>
            <w:r>
              <w:rPr>
                <w:rFonts w:hint="eastAsia"/>
              </w:rPr>
              <w:t>：經濟外交</w:t>
            </w:r>
          </w:p>
          <w:p w:rsidR="001D32FB" w:rsidRDefault="001D32FB" w:rsidP="001D32FB">
            <w:pPr>
              <w:tabs>
                <w:tab w:val="left" w:pos="2130"/>
              </w:tabs>
            </w:pPr>
            <w:r>
              <w:rPr>
                <w:rFonts w:hint="eastAsia"/>
              </w:rPr>
              <w:t>教材：</w:t>
            </w:r>
          </w:p>
          <w:p w:rsidR="001D32FB" w:rsidRDefault="001D32FB" w:rsidP="001D32FB">
            <w:pPr>
              <w:tabs>
                <w:tab w:val="left" w:pos="2130"/>
              </w:tabs>
            </w:pPr>
            <w:r>
              <w:t>Julia Bader. 2014. “China, Autocratic Patron? An Empirical Investigation of China as a Factor in Autocratic Survival.” International Studies Quarterly 59 (1): 23-33.</w:t>
            </w:r>
          </w:p>
          <w:p w:rsidR="001D32FB" w:rsidRDefault="001D32FB" w:rsidP="001D32FB">
            <w:pPr>
              <w:tabs>
                <w:tab w:val="left" w:pos="2130"/>
              </w:tabs>
            </w:pPr>
          </w:p>
          <w:p w:rsidR="001D32FB" w:rsidRPr="00C91516" w:rsidRDefault="001D32FB" w:rsidP="001D32FB">
            <w:pPr>
              <w:tabs>
                <w:tab w:val="left" w:pos="2130"/>
              </w:tabs>
            </w:pPr>
            <w:r>
              <w:t>Weiyi Shi and Jiahua Yue. 2014. “Economic Diplomacy: Unpacking China’s Diplomatic Activities During the Hu Administration.” Working paper.</w:t>
            </w:r>
            <w:r w:rsidRPr="00C91516">
              <w:rPr>
                <w:rFonts w:hint="eastAsia"/>
              </w:rPr>
              <w:t xml:space="preserve"> </w:t>
            </w:r>
          </w:p>
        </w:tc>
      </w:tr>
      <w:tr w:rsidR="001D32FB" w:rsidTr="00081C68">
        <w:trPr>
          <w:trHeight w:val="704"/>
        </w:trPr>
        <w:tc>
          <w:tcPr>
            <w:tcW w:w="1368" w:type="dxa"/>
            <w:shd w:val="clear" w:color="auto" w:fill="auto"/>
          </w:tcPr>
          <w:p w:rsidR="001D32FB" w:rsidRPr="00C91516" w:rsidRDefault="001D32FB" w:rsidP="001D32FB">
            <w:r w:rsidRPr="00C91516">
              <w:t>第</w:t>
            </w:r>
            <w:r w:rsidRPr="00C91516">
              <w:t>15</w:t>
            </w:r>
            <w:r w:rsidRPr="00C91516">
              <w:t>週</w:t>
            </w:r>
          </w:p>
          <w:p w:rsidR="001D32FB" w:rsidRPr="00C91516" w:rsidRDefault="001D32FB" w:rsidP="001D32FB"/>
        </w:tc>
        <w:tc>
          <w:tcPr>
            <w:tcW w:w="8280" w:type="dxa"/>
            <w:gridSpan w:val="8"/>
            <w:shd w:val="clear" w:color="auto" w:fill="auto"/>
          </w:tcPr>
          <w:p w:rsidR="001D32FB" w:rsidRDefault="001D32FB" w:rsidP="001D32FB">
            <w:pPr>
              <w:widowControl/>
              <w:autoSpaceDE w:val="0"/>
              <w:autoSpaceDN w:val="0"/>
              <w:spacing w:line="200" w:lineRule="atLeast"/>
              <w:textAlignment w:val="bottom"/>
            </w:pPr>
            <w:r w:rsidRPr="00C91516">
              <w:t>主題：</w:t>
            </w:r>
            <w:r>
              <w:rPr>
                <w:rFonts w:hint="eastAsia"/>
              </w:rPr>
              <w:t>對外輸出體制</w:t>
            </w:r>
          </w:p>
          <w:p w:rsidR="001D32FB" w:rsidRDefault="001D32FB" w:rsidP="001D32FB">
            <w:pPr>
              <w:widowControl/>
              <w:autoSpaceDE w:val="0"/>
              <w:autoSpaceDN w:val="0"/>
              <w:spacing w:line="200" w:lineRule="atLeast"/>
              <w:textAlignment w:val="bottom"/>
            </w:pPr>
            <w:r>
              <w:t>Barry Naughton, "China's Distinctive System: Can it be a Model for Others?" in Journal of Contemporary China, Vol. 19, Issue 65, (2010), pp. 437-460.</w:t>
            </w:r>
            <w:r>
              <w:rPr>
                <w:rFonts w:hint="eastAsia"/>
              </w:rPr>
              <w:t xml:space="preserve"> </w:t>
            </w:r>
          </w:p>
          <w:p w:rsidR="001D32FB" w:rsidRDefault="001D32FB" w:rsidP="001D32FB">
            <w:pPr>
              <w:widowControl/>
              <w:autoSpaceDE w:val="0"/>
              <w:autoSpaceDN w:val="0"/>
              <w:spacing w:line="200" w:lineRule="atLeast"/>
              <w:textAlignment w:val="bottom"/>
            </w:pPr>
          </w:p>
          <w:p w:rsidR="001D32FB" w:rsidRPr="00C91516" w:rsidRDefault="001D32FB" w:rsidP="001D32FB">
            <w:pPr>
              <w:widowControl/>
              <w:autoSpaceDE w:val="0"/>
              <w:autoSpaceDN w:val="0"/>
              <w:spacing w:line="200" w:lineRule="atLeast"/>
              <w:textAlignment w:val="bottom"/>
            </w:pPr>
            <w:r>
              <w:rPr>
                <w:rFonts w:hint="eastAsia"/>
              </w:rPr>
              <w:t xml:space="preserve">John J. Mearsheimer. 2013. </w:t>
            </w:r>
            <w:r>
              <w:rPr>
                <w:rFonts w:hint="eastAsia"/>
              </w:rPr>
              <w:t>“</w:t>
            </w:r>
            <w:r>
              <w:rPr>
                <w:rFonts w:hint="eastAsia"/>
              </w:rPr>
              <w:t>Taiwan in the Shadow of a Rising China.</w:t>
            </w:r>
            <w:r>
              <w:rPr>
                <w:rFonts w:hint="eastAsia"/>
              </w:rPr>
              <w:t>”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政治科學論叢，第五十八期，頁</w:t>
            </w:r>
            <w:r>
              <w:rPr>
                <w:rFonts w:hint="eastAsia"/>
              </w:rPr>
              <w:t xml:space="preserve"> 1-16</w:t>
            </w:r>
            <w:r>
              <w:rPr>
                <w:rFonts w:hint="eastAsia"/>
              </w:rPr>
              <w:t>。</w:t>
            </w:r>
          </w:p>
        </w:tc>
      </w:tr>
      <w:tr w:rsidR="001D32FB" w:rsidTr="00081C68">
        <w:trPr>
          <w:trHeight w:val="704"/>
        </w:trPr>
        <w:tc>
          <w:tcPr>
            <w:tcW w:w="1368" w:type="dxa"/>
            <w:shd w:val="clear" w:color="auto" w:fill="auto"/>
          </w:tcPr>
          <w:p w:rsidR="001D32FB" w:rsidRPr="00C91516" w:rsidRDefault="001D32FB" w:rsidP="001D32FB">
            <w:r w:rsidRPr="00C91516">
              <w:t>第</w:t>
            </w:r>
            <w:r w:rsidRPr="00C91516">
              <w:t>16</w:t>
            </w:r>
            <w:r w:rsidRPr="00C91516">
              <w:t>週</w:t>
            </w:r>
          </w:p>
          <w:p w:rsidR="001D32FB" w:rsidRPr="00C91516" w:rsidRDefault="001D32FB" w:rsidP="001D32FB"/>
        </w:tc>
        <w:tc>
          <w:tcPr>
            <w:tcW w:w="8280" w:type="dxa"/>
            <w:gridSpan w:val="8"/>
            <w:shd w:val="clear" w:color="auto" w:fill="auto"/>
          </w:tcPr>
          <w:p w:rsidR="001D32FB" w:rsidRPr="00C91516" w:rsidRDefault="001D32FB" w:rsidP="001D32FB">
            <w:pPr>
              <w:widowControl/>
              <w:autoSpaceDE w:val="0"/>
              <w:autoSpaceDN w:val="0"/>
              <w:spacing w:line="200" w:lineRule="atLeast"/>
              <w:textAlignment w:val="bottom"/>
            </w:pPr>
            <w:r w:rsidRPr="00C91516">
              <w:t>主題：</w:t>
            </w:r>
            <w:r w:rsidR="00713267" w:rsidRPr="00C91516">
              <w:t xml:space="preserve"> </w:t>
            </w:r>
            <w:r w:rsidR="000B648F">
              <w:t>TBA</w:t>
            </w:r>
          </w:p>
          <w:p w:rsidR="001D32FB" w:rsidRPr="00C91516" w:rsidRDefault="001D32FB" w:rsidP="001D32FB">
            <w:r w:rsidRPr="00C91516">
              <w:t xml:space="preserve"> </w:t>
            </w:r>
          </w:p>
        </w:tc>
      </w:tr>
      <w:tr w:rsidR="001D32FB" w:rsidTr="00081C68">
        <w:trPr>
          <w:trHeight w:val="704"/>
        </w:trPr>
        <w:tc>
          <w:tcPr>
            <w:tcW w:w="1368" w:type="dxa"/>
            <w:shd w:val="clear" w:color="auto" w:fill="auto"/>
          </w:tcPr>
          <w:p w:rsidR="001D32FB" w:rsidRPr="00C91516" w:rsidRDefault="001D32FB" w:rsidP="001D32FB">
            <w:r w:rsidRPr="00C91516">
              <w:t>第</w:t>
            </w:r>
            <w:r w:rsidRPr="00C91516">
              <w:t>17</w:t>
            </w:r>
            <w:r w:rsidRPr="00C91516">
              <w:t>週</w:t>
            </w:r>
          </w:p>
          <w:p w:rsidR="001D32FB" w:rsidRPr="00C91516" w:rsidRDefault="001D32FB" w:rsidP="001D32FB"/>
        </w:tc>
        <w:tc>
          <w:tcPr>
            <w:tcW w:w="8280" w:type="dxa"/>
            <w:gridSpan w:val="8"/>
            <w:shd w:val="clear" w:color="auto" w:fill="auto"/>
          </w:tcPr>
          <w:p w:rsidR="001D32FB" w:rsidRPr="00C91516" w:rsidRDefault="001D32FB" w:rsidP="000B648F">
            <w:r w:rsidRPr="00C91516">
              <w:t>主題：</w:t>
            </w:r>
            <w:r w:rsidR="00713267">
              <w:t xml:space="preserve"> </w:t>
            </w:r>
            <w:r w:rsidR="000B648F" w:rsidRPr="00C91516">
              <w:t>研究方法</w:t>
            </w:r>
          </w:p>
        </w:tc>
      </w:tr>
      <w:tr w:rsidR="001D32FB" w:rsidTr="00081C68">
        <w:trPr>
          <w:trHeight w:val="704"/>
        </w:trPr>
        <w:tc>
          <w:tcPr>
            <w:tcW w:w="1368" w:type="dxa"/>
            <w:shd w:val="clear" w:color="auto" w:fill="auto"/>
          </w:tcPr>
          <w:p w:rsidR="001D32FB" w:rsidRPr="00C91516" w:rsidRDefault="001D32FB" w:rsidP="001D32FB">
            <w:r w:rsidRPr="00C91516">
              <w:t>第</w:t>
            </w:r>
            <w:r w:rsidRPr="00C91516">
              <w:t>18</w:t>
            </w:r>
            <w:r w:rsidRPr="00C91516">
              <w:t>週</w:t>
            </w:r>
          </w:p>
          <w:p w:rsidR="001D32FB" w:rsidRPr="00C91516" w:rsidRDefault="001D32FB" w:rsidP="001D32FB"/>
        </w:tc>
        <w:tc>
          <w:tcPr>
            <w:tcW w:w="8280" w:type="dxa"/>
            <w:gridSpan w:val="8"/>
            <w:shd w:val="clear" w:color="auto" w:fill="auto"/>
          </w:tcPr>
          <w:p w:rsidR="001D32FB" w:rsidRPr="00C91516" w:rsidRDefault="001D32FB" w:rsidP="001D32FB">
            <w:r w:rsidRPr="00C91516">
              <w:t>主題：</w:t>
            </w:r>
            <w:r w:rsidR="00713267">
              <w:rPr>
                <w:rFonts w:hint="eastAsia"/>
              </w:rPr>
              <w:t>繳交期末報告（期末考週）</w:t>
            </w:r>
          </w:p>
          <w:p w:rsidR="001D32FB" w:rsidRPr="00C91516" w:rsidRDefault="001D32FB" w:rsidP="001D32FB"/>
        </w:tc>
      </w:tr>
    </w:tbl>
    <w:p w:rsidR="001D32FB" w:rsidRDefault="001D32FB" w:rsidP="001D32FB">
      <w:pPr>
        <w:tabs>
          <w:tab w:val="left" w:pos="2130"/>
        </w:tabs>
      </w:pPr>
    </w:p>
    <w:p w:rsidR="001D32FB" w:rsidRDefault="001D32FB" w:rsidP="001D32FB">
      <w:pPr>
        <w:tabs>
          <w:tab w:val="left" w:pos="2130"/>
        </w:tabs>
      </w:pPr>
    </w:p>
    <w:p w:rsidR="00A60DB4" w:rsidRPr="001D32FB" w:rsidRDefault="00A60DB4" w:rsidP="003349CA">
      <w:pPr>
        <w:tabs>
          <w:tab w:val="left" w:pos="2130"/>
        </w:tabs>
      </w:pPr>
    </w:p>
    <w:sectPr w:rsidR="00A60DB4" w:rsidRPr="001D32FB" w:rsidSect="007E354B">
      <w:footerReference w:type="default" r:id="rId8"/>
      <w:pgSz w:w="11906" w:h="16838"/>
      <w:pgMar w:top="851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34C8" w:rsidRDefault="00BA34C8" w:rsidP="00B57558">
      <w:r>
        <w:separator/>
      </w:r>
    </w:p>
  </w:endnote>
  <w:endnote w:type="continuationSeparator" w:id="0">
    <w:p w:rsidR="00BA34C8" w:rsidRDefault="00BA34C8" w:rsidP="00B57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B7F" w:rsidRDefault="00E83B7F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739B0">
      <w:rPr>
        <w:noProof/>
      </w:rPr>
      <w:t>2</w:t>
    </w:r>
    <w:r>
      <w:fldChar w:fldCharType="end"/>
    </w:r>
  </w:p>
  <w:p w:rsidR="00E83B7F" w:rsidRDefault="00E83B7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34C8" w:rsidRDefault="00BA34C8" w:rsidP="00B57558">
      <w:r>
        <w:separator/>
      </w:r>
    </w:p>
  </w:footnote>
  <w:footnote w:type="continuationSeparator" w:id="0">
    <w:p w:rsidR="00BA34C8" w:rsidRDefault="00BA34C8" w:rsidP="00B575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0307CA"/>
    <w:multiLevelType w:val="hybridMultilevel"/>
    <w:tmpl w:val="E208E3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60596B"/>
    <w:multiLevelType w:val="singleLevel"/>
    <w:tmpl w:val="36C2F73A"/>
    <w:lvl w:ilvl="0">
      <w:start w:val="1"/>
      <w:numFmt w:val="taiwaneseCountingThousand"/>
      <w:lvlText w:val="(%1)"/>
      <w:legacy w:legacy="1" w:legacySpace="0" w:legacyIndent="480"/>
      <w:lvlJc w:val="left"/>
      <w:pPr>
        <w:ind w:left="480" w:hanging="480"/>
      </w:pPr>
      <w:rPr>
        <w:rFonts w:ascii="標楷體" w:eastAsia="標楷體" w:hint="eastAsia"/>
        <w:b w:val="0"/>
        <w:i w:val="0"/>
        <w:sz w:val="24"/>
        <w:u w:val="none"/>
      </w:rPr>
    </w:lvl>
  </w:abstractNum>
  <w:abstractNum w:abstractNumId="2" w15:restartNumberingAfterBreak="0">
    <w:nsid w:val="2AA114CC"/>
    <w:multiLevelType w:val="hybridMultilevel"/>
    <w:tmpl w:val="287ED160"/>
    <w:lvl w:ilvl="0" w:tplc="EDA200B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CE1"/>
    <w:rsid w:val="00002C2E"/>
    <w:rsid w:val="00011F7B"/>
    <w:rsid w:val="00032B26"/>
    <w:rsid w:val="000352CE"/>
    <w:rsid w:val="00061E4C"/>
    <w:rsid w:val="00072F89"/>
    <w:rsid w:val="0008194D"/>
    <w:rsid w:val="00082857"/>
    <w:rsid w:val="000933BA"/>
    <w:rsid w:val="000962DA"/>
    <w:rsid w:val="000A434C"/>
    <w:rsid w:val="000B3994"/>
    <w:rsid w:val="000B648F"/>
    <w:rsid w:val="000D38DD"/>
    <w:rsid w:val="000D557E"/>
    <w:rsid w:val="000D7DD0"/>
    <w:rsid w:val="000F18C8"/>
    <w:rsid w:val="000F7ED9"/>
    <w:rsid w:val="00113243"/>
    <w:rsid w:val="00121380"/>
    <w:rsid w:val="001334A8"/>
    <w:rsid w:val="001428B7"/>
    <w:rsid w:val="00143684"/>
    <w:rsid w:val="00143A21"/>
    <w:rsid w:val="00144A94"/>
    <w:rsid w:val="00173FD2"/>
    <w:rsid w:val="001843D0"/>
    <w:rsid w:val="00186260"/>
    <w:rsid w:val="00194ED3"/>
    <w:rsid w:val="001B16EF"/>
    <w:rsid w:val="001B39A5"/>
    <w:rsid w:val="001B3C41"/>
    <w:rsid w:val="001B58F7"/>
    <w:rsid w:val="001C2632"/>
    <w:rsid w:val="001D32FB"/>
    <w:rsid w:val="001E12EB"/>
    <w:rsid w:val="001E1DD5"/>
    <w:rsid w:val="001F657C"/>
    <w:rsid w:val="002146E8"/>
    <w:rsid w:val="00223BBB"/>
    <w:rsid w:val="002270EC"/>
    <w:rsid w:val="002334AD"/>
    <w:rsid w:val="0025574D"/>
    <w:rsid w:val="002638F0"/>
    <w:rsid w:val="002821E6"/>
    <w:rsid w:val="002A3CAD"/>
    <w:rsid w:val="002B4373"/>
    <w:rsid w:val="002B705D"/>
    <w:rsid w:val="002D6FE4"/>
    <w:rsid w:val="002E130D"/>
    <w:rsid w:val="002E4B77"/>
    <w:rsid w:val="002F42D3"/>
    <w:rsid w:val="002F737D"/>
    <w:rsid w:val="00300141"/>
    <w:rsid w:val="003114FF"/>
    <w:rsid w:val="00315E84"/>
    <w:rsid w:val="00316A00"/>
    <w:rsid w:val="00320926"/>
    <w:rsid w:val="00333791"/>
    <w:rsid w:val="003349CA"/>
    <w:rsid w:val="00334FA6"/>
    <w:rsid w:val="00340B1D"/>
    <w:rsid w:val="00347346"/>
    <w:rsid w:val="003637E8"/>
    <w:rsid w:val="00363AA7"/>
    <w:rsid w:val="003642FE"/>
    <w:rsid w:val="00370298"/>
    <w:rsid w:val="0037302E"/>
    <w:rsid w:val="003852BE"/>
    <w:rsid w:val="00395B74"/>
    <w:rsid w:val="003A0F10"/>
    <w:rsid w:val="003C1109"/>
    <w:rsid w:val="003C46AA"/>
    <w:rsid w:val="003C5F0B"/>
    <w:rsid w:val="003D1ED0"/>
    <w:rsid w:val="003D3C44"/>
    <w:rsid w:val="003E0DC6"/>
    <w:rsid w:val="003E42E0"/>
    <w:rsid w:val="003E794D"/>
    <w:rsid w:val="003F1595"/>
    <w:rsid w:val="003F1CE1"/>
    <w:rsid w:val="003F28A6"/>
    <w:rsid w:val="00407CDF"/>
    <w:rsid w:val="004135B3"/>
    <w:rsid w:val="00413C62"/>
    <w:rsid w:val="0042114B"/>
    <w:rsid w:val="00424D70"/>
    <w:rsid w:val="00425462"/>
    <w:rsid w:val="0043360C"/>
    <w:rsid w:val="00436E21"/>
    <w:rsid w:val="004465BC"/>
    <w:rsid w:val="00463FAB"/>
    <w:rsid w:val="004679A2"/>
    <w:rsid w:val="00473207"/>
    <w:rsid w:val="0047757F"/>
    <w:rsid w:val="00477FAC"/>
    <w:rsid w:val="00483ECE"/>
    <w:rsid w:val="00487A02"/>
    <w:rsid w:val="00493456"/>
    <w:rsid w:val="00494651"/>
    <w:rsid w:val="004E57B6"/>
    <w:rsid w:val="004F75F1"/>
    <w:rsid w:val="00501273"/>
    <w:rsid w:val="00506931"/>
    <w:rsid w:val="00520F02"/>
    <w:rsid w:val="00522F6A"/>
    <w:rsid w:val="00526E20"/>
    <w:rsid w:val="00530CB8"/>
    <w:rsid w:val="00544B50"/>
    <w:rsid w:val="00553DE2"/>
    <w:rsid w:val="00563805"/>
    <w:rsid w:val="0056507E"/>
    <w:rsid w:val="00572612"/>
    <w:rsid w:val="0057547E"/>
    <w:rsid w:val="00582D01"/>
    <w:rsid w:val="0058467A"/>
    <w:rsid w:val="005A3436"/>
    <w:rsid w:val="005B6190"/>
    <w:rsid w:val="005B717F"/>
    <w:rsid w:val="005C4D81"/>
    <w:rsid w:val="005E57A8"/>
    <w:rsid w:val="005E7A09"/>
    <w:rsid w:val="005F01CE"/>
    <w:rsid w:val="005F11B6"/>
    <w:rsid w:val="00600C10"/>
    <w:rsid w:val="0060310F"/>
    <w:rsid w:val="00604BEA"/>
    <w:rsid w:val="00607B8C"/>
    <w:rsid w:val="00611853"/>
    <w:rsid w:val="00617A80"/>
    <w:rsid w:val="00620DD6"/>
    <w:rsid w:val="00624B8D"/>
    <w:rsid w:val="00631191"/>
    <w:rsid w:val="0065690F"/>
    <w:rsid w:val="00671443"/>
    <w:rsid w:val="006761F3"/>
    <w:rsid w:val="00676928"/>
    <w:rsid w:val="00677682"/>
    <w:rsid w:val="00680F25"/>
    <w:rsid w:val="006849DC"/>
    <w:rsid w:val="0069576F"/>
    <w:rsid w:val="00697334"/>
    <w:rsid w:val="006A640D"/>
    <w:rsid w:val="006C5BF3"/>
    <w:rsid w:val="006E177C"/>
    <w:rsid w:val="006E6220"/>
    <w:rsid w:val="006F42A7"/>
    <w:rsid w:val="00704325"/>
    <w:rsid w:val="00710E94"/>
    <w:rsid w:val="00713267"/>
    <w:rsid w:val="00744BC5"/>
    <w:rsid w:val="007618E6"/>
    <w:rsid w:val="007719D3"/>
    <w:rsid w:val="007726AF"/>
    <w:rsid w:val="00776823"/>
    <w:rsid w:val="007828CC"/>
    <w:rsid w:val="0078550E"/>
    <w:rsid w:val="0078755C"/>
    <w:rsid w:val="007953A1"/>
    <w:rsid w:val="00797A34"/>
    <w:rsid w:val="007A148F"/>
    <w:rsid w:val="007A60F9"/>
    <w:rsid w:val="007C5669"/>
    <w:rsid w:val="007C61F9"/>
    <w:rsid w:val="007D13CF"/>
    <w:rsid w:val="007E0E80"/>
    <w:rsid w:val="007E354B"/>
    <w:rsid w:val="007E395B"/>
    <w:rsid w:val="007E39BA"/>
    <w:rsid w:val="007E6523"/>
    <w:rsid w:val="007E7A13"/>
    <w:rsid w:val="007F22A0"/>
    <w:rsid w:val="007F3076"/>
    <w:rsid w:val="00802FA3"/>
    <w:rsid w:val="00821524"/>
    <w:rsid w:val="00823B20"/>
    <w:rsid w:val="008266D6"/>
    <w:rsid w:val="00831CA0"/>
    <w:rsid w:val="00832AC2"/>
    <w:rsid w:val="00835CDD"/>
    <w:rsid w:val="008422D3"/>
    <w:rsid w:val="0085171C"/>
    <w:rsid w:val="00853120"/>
    <w:rsid w:val="008541FB"/>
    <w:rsid w:val="00862A77"/>
    <w:rsid w:val="00870B27"/>
    <w:rsid w:val="00871B63"/>
    <w:rsid w:val="008739B0"/>
    <w:rsid w:val="008845FD"/>
    <w:rsid w:val="00886704"/>
    <w:rsid w:val="00886B68"/>
    <w:rsid w:val="00887A48"/>
    <w:rsid w:val="008C475B"/>
    <w:rsid w:val="008C62F8"/>
    <w:rsid w:val="008D2132"/>
    <w:rsid w:val="008D3BBF"/>
    <w:rsid w:val="008E5792"/>
    <w:rsid w:val="008E7387"/>
    <w:rsid w:val="008F4E3F"/>
    <w:rsid w:val="008F6716"/>
    <w:rsid w:val="008F7D17"/>
    <w:rsid w:val="008F7E88"/>
    <w:rsid w:val="009143EF"/>
    <w:rsid w:val="009204C9"/>
    <w:rsid w:val="00950F09"/>
    <w:rsid w:val="00970778"/>
    <w:rsid w:val="00970E14"/>
    <w:rsid w:val="00972CB9"/>
    <w:rsid w:val="0098243D"/>
    <w:rsid w:val="00990AEE"/>
    <w:rsid w:val="009A1C7C"/>
    <w:rsid w:val="009A295C"/>
    <w:rsid w:val="009A4EA1"/>
    <w:rsid w:val="009C3488"/>
    <w:rsid w:val="009D31A8"/>
    <w:rsid w:val="009E19C1"/>
    <w:rsid w:val="009E2E2D"/>
    <w:rsid w:val="009F7188"/>
    <w:rsid w:val="00A1656A"/>
    <w:rsid w:val="00A202CA"/>
    <w:rsid w:val="00A20CEB"/>
    <w:rsid w:val="00A30D83"/>
    <w:rsid w:val="00A31059"/>
    <w:rsid w:val="00A360DF"/>
    <w:rsid w:val="00A3653A"/>
    <w:rsid w:val="00A51F94"/>
    <w:rsid w:val="00A5354A"/>
    <w:rsid w:val="00A57751"/>
    <w:rsid w:val="00A60DB4"/>
    <w:rsid w:val="00A77746"/>
    <w:rsid w:val="00A779F9"/>
    <w:rsid w:val="00A8293C"/>
    <w:rsid w:val="00A9112E"/>
    <w:rsid w:val="00A931E8"/>
    <w:rsid w:val="00A94CF4"/>
    <w:rsid w:val="00AB5C4A"/>
    <w:rsid w:val="00AC4ABD"/>
    <w:rsid w:val="00AC78AE"/>
    <w:rsid w:val="00B11AC8"/>
    <w:rsid w:val="00B158D8"/>
    <w:rsid w:val="00B42954"/>
    <w:rsid w:val="00B46429"/>
    <w:rsid w:val="00B53DB1"/>
    <w:rsid w:val="00B571D0"/>
    <w:rsid w:val="00B57558"/>
    <w:rsid w:val="00B626B9"/>
    <w:rsid w:val="00B744CA"/>
    <w:rsid w:val="00B85A77"/>
    <w:rsid w:val="00B86A0A"/>
    <w:rsid w:val="00B926A3"/>
    <w:rsid w:val="00B9284F"/>
    <w:rsid w:val="00BA0491"/>
    <w:rsid w:val="00BA34C8"/>
    <w:rsid w:val="00BA41D6"/>
    <w:rsid w:val="00BB0CDE"/>
    <w:rsid w:val="00BB2051"/>
    <w:rsid w:val="00BB66E8"/>
    <w:rsid w:val="00BC0BD8"/>
    <w:rsid w:val="00BD0743"/>
    <w:rsid w:val="00BF1412"/>
    <w:rsid w:val="00BF3251"/>
    <w:rsid w:val="00C0306B"/>
    <w:rsid w:val="00C038D0"/>
    <w:rsid w:val="00C07708"/>
    <w:rsid w:val="00C133B4"/>
    <w:rsid w:val="00C15AC4"/>
    <w:rsid w:val="00C1607D"/>
    <w:rsid w:val="00C34DF9"/>
    <w:rsid w:val="00C36584"/>
    <w:rsid w:val="00C433BC"/>
    <w:rsid w:val="00C43852"/>
    <w:rsid w:val="00C459EA"/>
    <w:rsid w:val="00C47B05"/>
    <w:rsid w:val="00C52741"/>
    <w:rsid w:val="00C649F9"/>
    <w:rsid w:val="00C665E4"/>
    <w:rsid w:val="00C667BE"/>
    <w:rsid w:val="00C80943"/>
    <w:rsid w:val="00C830F4"/>
    <w:rsid w:val="00C90F93"/>
    <w:rsid w:val="00C9318C"/>
    <w:rsid w:val="00C96949"/>
    <w:rsid w:val="00CA7F5D"/>
    <w:rsid w:val="00CC04A4"/>
    <w:rsid w:val="00CC403D"/>
    <w:rsid w:val="00CC69BB"/>
    <w:rsid w:val="00CD06F9"/>
    <w:rsid w:val="00CD3A57"/>
    <w:rsid w:val="00CF3D65"/>
    <w:rsid w:val="00D10B6D"/>
    <w:rsid w:val="00D229AD"/>
    <w:rsid w:val="00D22E84"/>
    <w:rsid w:val="00D54B38"/>
    <w:rsid w:val="00D67F06"/>
    <w:rsid w:val="00D866CF"/>
    <w:rsid w:val="00D92039"/>
    <w:rsid w:val="00D926A5"/>
    <w:rsid w:val="00DA3136"/>
    <w:rsid w:val="00DA38BA"/>
    <w:rsid w:val="00DB012C"/>
    <w:rsid w:val="00DB0620"/>
    <w:rsid w:val="00DB0902"/>
    <w:rsid w:val="00DB4C11"/>
    <w:rsid w:val="00DC04F5"/>
    <w:rsid w:val="00DD6E03"/>
    <w:rsid w:val="00DF203C"/>
    <w:rsid w:val="00E00EEF"/>
    <w:rsid w:val="00E10945"/>
    <w:rsid w:val="00E15CFA"/>
    <w:rsid w:val="00E165C6"/>
    <w:rsid w:val="00E23E38"/>
    <w:rsid w:val="00E322F7"/>
    <w:rsid w:val="00E34E3F"/>
    <w:rsid w:val="00E3671A"/>
    <w:rsid w:val="00E37534"/>
    <w:rsid w:val="00E41325"/>
    <w:rsid w:val="00E50D37"/>
    <w:rsid w:val="00E512A7"/>
    <w:rsid w:val="00E62CF9"/>
    <w:rsid w:val="00E64BBF"/>
    <w:rsid w:val="00E700B4"/>
    <w:rsid w:val="00E74566"/>
    <w:rsid w:val="00E77E1D"/>
    <w:rsid w:val="00E83B7F"/>
    <w:rsid w:val="00EA2D4D"/>
    <w:rsid w:val="00EA3BD2"/>
    <w:rsid w:val="00EB3452"/>
    <w:rsid w:val="00EB3C79"/>
    <w:rsid w:val="00EB400B"/>
    <w:rsid w:val="00EC5812"/>
    <w:rsid w:val="00EE25C2"/>
    <w:rsid w:val="00EE73CE"/>
    <w:rsid w:val="00EF755B"/>
    <w:rsid w:val="00F01F4B"/>
    <w:rsid w:val="00F0580F"/>
    <w:rsid w:val="00F11430"/>
    <w:rsid w:val="00F357A6"/>
    <w:rsid w:val="00F37997"/>
    <w:rsid w:val="00F56685"/>
    <w:rsid w:val="00F64F21"/>
    <w:rsid w:val="00F668CF"/>
    <w:rsid w:val="00F712D1"/>
    <w:rsid w:val="00F756D7"/>
    <w:rsid w:val="00F76261"/>
    <w:rsid w:val="00FA228A"/>
    <w:rsid w:val="00FA3AB1"/>
    <w:rsid w:val="00FB64D2"/>
    <w:rsid w:val="00FD0B78"/>
    <w:rsid w:val="00FD6EE2"/>
    <w:rsid w:val="00FD742F"/>
    <w:rsid w:val="00FE0173"/>
    <w:rsid w:val="00FE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5FE8FC7-B7F0-4B14-8226-BC42C1A2D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3D1ED0"/>
    <w:pPr>
      <w:keepNext/>
      <w:autoSpaceDE w:val="0"/>
      <w:autoSpaceDN w:val="0"/>
      <w:adjustRightInd w:val="0"/>
      <w:ind w:firstLine="480"/>
      <w:outlineLvl w:val="0"/>
    </w:pPr>
    <w:rPr>
      <w:rFonts w:eastAsia="細明體"/>
      <w:kern w:val="0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F1CE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B926A3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paragraph" w:styleId="a4">
    <w:name w:val="Body Text"/>
    <w:basedOn w:val="a"/>
    <w:rsid w:val="0056507E"/>
    <w:pPr>
      <w:autoSpaceDE w:val="0"/>
      <w:autoSpaceDN w:val="0"/>
      <w:adjustRightInd w:val="0"/>
      <w:jc w:val="both"/>
    </w:pPr>
    <w:rPr>
      <w:rFonts w:ascii="細明體" w:eastAsia="細明體"/>
      <w:kern w:val="0"/>
      <w:szCs w:val="20"/>
    </w:rPr>
  </w:style>
  <w:style w:type="paragraph" w:styleId="a5">
    <w:name w:val="header"/>
    <w:basedOn w:val="a"/>
    <w:link w:val="a6"/>
    <w:uiPriority w:val="99"/>
    <w:rsid w:val="00B57558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首 字元"/>
    <w:link w:val="a5"/>
    <w:uiPriority w:val="99"/>
    <w:rsid w:val="00B57558"/>
    <w:rPr>
      <w:kern w:val="2"/>
    </w:rPr>
  </w:style>
  <w:style w:type="paragraph" w:styleId="a7">
    <w:name w:val="footer"/>
    <w:basedOn w:val="a"/>
    <w:link w:val="a8"/>
    <w:uiPriority w:val="99"/>
    <w:rsid w:val="00B57558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尾 字元"/>
    <w:link w:val="a7"/>
    <w:uiPriority w:val="99"/>
    <w:rsid w:val="00B57558"/>
    <w:rPr>
      <w:kern w:val="2"/>
    </w:rPr>
  </w:style>
  <w:style w:type="paragraph" w:styleId="a9">
    <w:name w:val="Balloon Text"/>
    <w:basedOn w:val="a"/>
    <w:link w:val="aa"/>
    <w:rsid w:val="008F7D17"/>
    <w:rPr>
      <w:rFonts w:ascii="Cambria" w:hAnsi="Cambria"/>
      <w:sz w:val="18"/>
      <w:szCs w:val="18"/>
      <w:lang w:val="x-none" w:eastAsia="x-none"/>
    </w:rPr>
  </w:style>
  <w:style w:type="character" w:customStyle="1" w:styleId="aa">
    <w:name w:val="註解方塊文字 字元"/>
    <w:link w:val="a9"/>
    <w:rsid w:val="008F7D17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pple-converted-space">
    <w:name w:val="apple-converted-space"/>
    <w:basedOn w:val="a0"/>
    <w:rsid w:val="00C52741"/>
  </w:style>
  <w:style w:type="character" w:styleId="HTML">
    <w:name w:val="HTML Cite"/>
    <w:uiPriority w:val="99"/>
    <w:unhideWhenUsed/>
    <w:rsid w:val="00C52741"/>
    <w:rPr>
      <w:i/>
      <w:iCs/>
    </w:rPr>
  </w:style>
  <w:style w:type="character" w:styleId="ab">
    <w:name w:val="Hyperlink"/>
    <w:rsid w:val="00E83B7F"/>
    <w:rPr>
      <w:color w:val="0000FF"/>
      <w:u w:val="single"/>
    </w:rPr>
  </w:style>
  <w:style w:type="paragraph" w:customStyle="1" w:styleId="Default">
    <w:name w:val="Default"/>
    <w:rsid w:val="001D32FB"/>
    <w:pPr>
      <w:widowControl w:val="0"/>
      <w:autoSpaceDE w:val="0"/>
      <w:autoSpaceDN w:val="0"/>
      <w:adjustRightInd w:val="0"/>
    </w:pPr>
    <w:rPr>
      <w:rFonts w:ascii="新細明體" w:cs="新細明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2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4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9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8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21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9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2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43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33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49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8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3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36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9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54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78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79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2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3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43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88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9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3F457-960D-424F-BBC6-D9C5BC588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703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國立臺灣大學國家發展研究所97學年度第2學期課程綱要</vt:lpstr>
    </vt:vector>
  </TitlesOfParts>
  <Company/>
  <LinksUpToDate>false</LinksUpToDate>
  <CharactersWithSpaces>4703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國立臺灣大學國家發展研究所97學年度第2學期課程綱要</dc:title>
  <dc:creator>user</dc:creator>
  <cp:lastModifiedBy>user</cp:lastModifiedBy>
  <cp:revision>2</cp:revision>
  <cp:lastPrinted>2017-02-20T07:52:00Z</cp:lastPrinted>
  <dcterms:created xsi:type="dcterms:W3CDTF">2020-07-13T04:01:00Z</dcterms:created>
  <dcterms:modified xsi:type="dcterms:W3CDTF">2020-07-13T04:01:00Z</dcterms:modified>
</cp:coreProperties>
</file>