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290FA8" w:rsidRPr="00E97825" w:rsidRDefault="00963CA1" w:rsidP="00290FA8">
      <w:pPr>
        <w:snapToGrid w:val="0"/>
        <w:spacing w:line="46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投資學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(</w:t>
      </w:r>
      <w:r w:rsidRPr="00E97825">
        <w:rPr>
          <w:rFonts w:ascii="Times New Roman" w:eastAsia="標楷體" w:hAnsi="Times New Roman"/>
          <w:b/>
          <w:i/>
          <w:color w:val="000000"/>
          <w:sz w:val="32"/>
          <w:szCs w:val="32"/>
        </w:rPr>
        <w:t>Investments</w:t>
      </w:r>
      <w:r w:rsidR="00954922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)  20</w:t>
      </w:r>
      <w:r w:rsidR="009C7DFE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="009C7DFE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110C2B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-09-</w:t>
      </w:r>
      <w:r w:rsidR="009C7DFE">
        <w:rPr>
          <w:rFonts w:ascii="Times New Roman" w:eastAsia="標楷體" w:hAnsi="Times New Roman"/>
          <w:b/>
          <w:color w:val="000000"/>
          <w:sz w:val="32"/>
          <w:szCs w:val="32"/>
        </w:rPr>
        <w:t>22</w:t>
      </w:r>
    </w:p>
    <w:p w:rsidR="00290FA8" w:rsidRPr="00E97825" w:rsidRDefault="004D2946" w:rsidP="00290FA8">
      <w:pPr>
        <w:snapToGrid w:val="0"/>
        <w:spacing w:line="460" w:lineRule="atLeast"/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林修葳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Prof. LIN, HSIOU-WEI W.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  <w:t xml:space="preserve"> (3366-4967) </w:t>
      </w:r>
    </w:p>
    <w:p w:rsidR="00290FA8" w:rsidRPr="00E97825" w:rsidRDefault="00290FA8" w:rsidP="004E3391">
      <w:pPr>
        <w:wordWrap w:val="0"/>
        <w:snapToGrid w:val="0"/>
        <w:spacing w:line="460" w:lineRule="atLeast"/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                          </w:t>
      </w:r>
      <w:r w:rsidRPr="00CF679C">
        <w:rPr>
          <w:rFonts w:ascii="Times New Roman" w:eastAsia="標楷體" w:hAnsi="Times New Roman"/>
          <w:sz w:val="32"/>
          <w:szCs w:val="32"/>
        </w:rPr>
        <w:t xml:space="preserve">Office Hour: </w:t>
      </w:r>
      <w:r w:rsidR="0053569F" w:rsidRPr="00CF679C">
        <w:rPr>
          <w:rFonts w:ascii="Times New Roman" w:eastAsia="標楷體" w:hAnsi="Times New Roman" w:hint="eastAsia"/>
          <w:sz w:val="32"/>
          <w:szCs w:val="32"/>
        </w:rPr>
        <w:t>T</w:t>
      </w:r>
      <w:r w:rsidR="003A0ABD">
        <w:rPr>
          <w:rFonts w:ascii="Times New Roman" w:eastAsia="標楷體" w:hAnsi="Times New Roman" w:hint="eastAsia"/>
          <w:sz w:val="32"/>
          <w:szCs w:val="32"/>
        </w:rPr>
        <w:t>ue</w:t>
      </w:r>
      <w:r w:rsidR="0053569F" w:rsidRPr="00CF679C">
        <w:rPr>
          <w:rFonts w:ascii="Times New Roman" w:eastAsia="標楷體" w:hAnsi="Times New Roman" w:hint="eastAsia"/>
          <w:sz w:val="32"/>
          <w:szCs w:val="32"/>
        </w:rPr>
        <w:t>s</w:t>
      </w:r>
      <w:r w:rsidRPr="00CF679C">
        <w:rPr>
          <w:rFonts w:ascii="Times New Roman" w:eastAsia="標楷體" w:hAnsi="Times New Roman"/>
          <w:sz w:val="32"/>
          <w:szCs w:val="32"/>
        </w:rPr>
        <w:t xml:space="preserve">. </w:t>
      </w:r>
      <w:r w:rsidR="004E3391" w:rsidRPr="00CF679C">
        <w:rPr>
          <w:rFonts w:ascii="Times New Roman" w:eastAsia="標楷體" w:hAnsi="Times New Roman"/>
          <w:sz w:val="32"/>
          <w:szCs w:val="32"/>
        </w:rPr>
        <w:t>1 p</w:t>
      </w:r>
      <w:r w:rsidRPr="00CF679C">
        <w:rPr>
          <w:rFonts w:ascii="Times New Roman" w:eastAsia="標楷體" w:hAnsi="Times New Roman"/>
          <w:sz w:val="32"/>
          <w:szCs w:val="32"/>
        </w:rPr>
        <w:t xml:space="preserve">m ~ </w:t>
      </w:r>
      <w:r w:rsidR="004E3391" w:rsidRPr="00CF679C">
        <w:rPr>
          <w:rFonts w:ascii="Times New Roman" w:eastAsia="標楷體" w:hAnsi="Times New Roman"/>
          <w:sz w:val="32"/>
          <w:szCs w:val="32"/>
        </w:rPr>
        <w:t>4 p</w:t>
      </w:r>
      <w:r w:rsidRPr="00CF679C">
        <w:rPr>
          <w:rFonts w:ascii="Times New Roman" w:eastAsia="標楷體" w:hAnsi="Times New Roman"/>
          <w:sz w:val="32"/>
          <w:szCs w:val="32"/>
        </w:rPr>
        <w:t>m</w:t>
      </w:r>
    </w:p>
    <w:p w:rsidR="00290FA8" w:rsidRPr="00E97825" w:rsidRDefault="00290FA8" w:rsidP="00290FA8">
      <w:pPr>
        <w:snapToGrid w:val="0"/>
        <w:spacing w:line="460" w:lineRule="atLeast"/>
        <w:jc w:val="righ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授課時間：</w:t>
      </w:r>
      <w:r w:rsidRPr="00E97825">
        <w:rPr>
          <w:rFonts w:ascii="Times New Roman" w:eastAsia="標楷體" w:hAnsi="Times New Roman"/>
          <w:b/>
          <w:color w:val="984806"/>
          <w:sz w:val="32"/>
          <w:szCs w:val="32"/>
        </w:rPr>
        <w:t>星期</w:t>
      </w:r>
      <w:r w:rsidR="0053569F">
        <w:rPr>
          <w:rFonts w:ascii="Times New Roman" w:eastAsia="標楷體" w:hAnsi="Times New Roman" w:hint="eastAsia"/>
          <w:b/>
          <w:color w:val="984806"/>
          <w:sz w:val="32"/>
          <w:szCs w:val="32"/>
        </w:rPr>
        <w:t>三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上午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9:10 ~ 12:10</w:t>
      </w:r>
    </w:p>
    <w:p w:rsidR="00290FA8" w:rsidRPr="00E97825" w:rsidRDefault="00290FA8" w:rsidP="00290FA8">
      <w:pPr>
        <w:snapToGrid w:val="0"/>
        <w:spacing w:line="460" w:lineRule="atLeast"/>
        <w:jc w:val="righ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授課地點：管理學院</w:t>
      </w:r>
      <w:r w:rsidR="000A605C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9933A2" w:rsidRPr="00E97825">
        <w:rPr>
          <w:rFonts w:ascii="Times New Roman" w:eastAsia="標楷體" w:hAnsi="Times New Roman"/>
          <w:b/>
          <w:color w:val="984806"/>
          <w:sz w:val="32"/>
          <w:szCs w:val="32"/>
        </w:rPr>
        <w:t>貳</w:t>
      </w:r>
      <w:r w:rsidRPr="00E97825">
        <w:rPr>
          <w:rFonts w:ascii="Times New Roman" w:eastAsia="標楷體" w:hAnsi="Times New Roman"/>
          <w:b/>
          <w:color w:val="984806"/>
          <w:sz w:val="32"/>
          <w:szCs w:val="32"/>
        </w:rPr>
        <w:t>號館</w:t>
      </w:r>
      <w:r w:rsidR="00CF679C" w:rsidRPr="00CF679C">
        <w:rPr>
          <w:rFonts w:ascii="Times New Roman" w:eastAsia="標楷體" w:hAnsi="Times New Roman" w:hint="eastAsia"/>
          <w:b/>
          <w:color w:val="984806"/>
          <w:sz w:val="32"/>
          <w:szCs w:val="32"/>
          <w:u w:val="single"/>
        </w:rPr>
        <w:t>2</w:t>
      </w:r>
      <w:r w:rsidR="00313BBA" w:rsidRPr="00CF679C">
        <w:rPr>
          <w:rFonts w:ascii="Times New Roman" w:eastAsia="標楷體" w:hAnsi="Times New Roman" w:hint="eastAsia"/>
          <w:b/>
          <w:color w:val="984806"/>
          <w:sz w:val="32"/>
          <w:szCs w:val="32"/>
          <w:u w:val="single"/>
        </w:rPr>
        <w:t>0</w:t>
      </w:r>
      <w:r w:rsidR="00313BBA">
        <w:rPr>
          <w:rFonts w:ascii="Times New Roman" w:eastAsia="標楷體" w:hAnsi="Times New Roman" w:hint="eastAsia"/>
          <w:b/>
          <w:color w:val="984806"/>
          <w:sz w:val="32"/>
          <w:szCs w:val="32"/>
          <w:u w:val="single"/>
        </w:rPr>
        <w:t>1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教室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本科目為同學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(1) 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介紹投資標的、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(2) 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深入探討投資分析工具，希望培養同學對於看似亮麗的投資機會</w:t>
      </w:r>
      <w:r w:rsidR="004C530E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，</w:t>
      </w:r>
      <w:r w:rsidR="00C5004F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作合理思辨之能力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。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投資學屬於應用科目，其基礎工具，涵</w:t>
      </w:r>
      <w:proofErr w:type="gramStart"/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括</w:t>
      </w:r>
      <w:proofErr w:type="gramEnd"/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會計學、經濟學、統計學、財務管理等商管科系大一、二科目。</w:t>
      </w:r>
    </w:p>
    <w:p w:rsidR="00260D4E" w:rsidRPr="00E97825" w:rsidRDefault="00260D4E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60D4E" w:rsidRPr="00E97825" w:rsidRDefault="00260D4E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除幫助同學增進基本知能，本課程亦透過團體作業及團體個案討論，以配合激發團體討論、增益團隊能耐之本院培育宗旨。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53569F" w:rsidRDefault="00290FA8" w:rsidP="00A33D27">
      <w:pPr>
        <w:numPr>
          <w:ilvl w:val="0"/>
          <w:numId w:val="4"/>
        </w:num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53569F">
        <w:rPr>
          <w:rFonts w:ascii="Times New Roman" w:eastAsia="標楷體" w:hAnsi="Times New Roman"/>
          <w:b/>
          <w:color w:val="000000"/>
          <w:sz w:val="32"/>
          <w:szCs w:val="32"/>
        </w:rPr>
        <w:t>Required Textbook</w:t>
      </w:r>
      <w:r w:rsidR="005028D8" w:rsidRPr="00535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：</w:t>
      </w:r>
      <w:proofErr w:type="spellStart"/>
      <w:r w:rsidRPr="000A605C">
        <w:rPr>
          <w:rFonts w:ascii="Times New Roman" w:eastAsia="標楷體" w:hAnsi="Times New Roman"/>
          <w:b/>
          <w:color w:val="000000"/>
          <w:sz w:val="32"/>
          <w:szCs w:val="32"/>
        </w:rPr>
        <w:t>Bodie</w:t>
      </w:r>
      <w:proofErr w:type="spellEnd"/>
      <w:r w:rsidRPr="000A605C">
        <w:rPr>
          <w:rFonts w:ascii="Times New Roman" w:eastAsia="標楷體" w:hAnsi="Times New Roman"/>
          <w:b/>
          <w:color w:val="000000"/>
          <w:sz w:val="32"/>
          <w:szCs w:val="32"/>
        </w:rPr>
        <w:t>, Kane</w:t>
      </w:r>
      <w:r w:rsidR="00C15606" w:rsidRPr="000A605C">
        <w:rPr>
          <w:rFonts w:ascii="Times New Roman" w:eastAsia="標楷體" w:hAnsi="Times New Roman" w:hint="eastAsia"/>
          <w:b/>
          <w:color w:val="000000"/>
          <w:sz w:val="32"/>
          <w:szCs w:val="32"/>
        </w:rPr>
        <w:t>,</w:t>
      </w:r>
      <w:r w:rsidRPr="000A605C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and Marcus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 xml:space="preserve">, </w:t>
      </w:r>
      <w:r w:rsidRPr="000A605C">
        <w:rPr>
          <w:rFonts w:ascii="Times New Roman" w:eastAsia="標楷體" w:hAnsi="Times New Roman"/>
          <w:b/>
          <w:i/>
          <w:color w:val="000000"/>
          <w:sz w:val="32"/>
          <w:szCs w:val="32"/>
        </w:rPr>
        <w:t>Essentials of Investments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 xml:space="preserve">, </w:t>
      </w:r>
      <w:r w:rsidRPr="0053569F">
        <w:rPr>
          <w:rFonts w:ascii="Times New Roman" w:eastAsia="標楷體" w:hAnsi="Times New Roman"/>
          <w:b/>
          <w:color w:val="806000"/>
          <w:sz w:val="32"/>
          <w:szCs w:val="32"/>
        </w:rPr>
        <w:t>20</w:t>
      </w:r>
      <w:r w:rsidR="009C7DFE">
        <w:rPr>
          <w:rFonts w:ascii="Times New Roman" w:eastAsia="標楷體" w:hAnsi="Times New Roman"/>
          <w:b/>
          <w:color w:val="806000"/>
          <w:sz w:val="32"/>
          <w:szCs w:val="32"/>
        </w:rPr>
        <w:t>22</w:t>
      </w:r>
      <w:r w:rsidRPr="0053569F">
        <w:rPr>
          <w:rFonts w:ascii="Times New Roman" w:eastAsia="標楷體" w:hAnsi="Times New Roman"/>
          <w:b/>
          <w:color w:val="806000"/>
          <w:sz w:val="32"/>
          <w:szCs w:val="32"/>
        </w:rPr>
        <w:t xml:space="preserve">, </w:t>
      </w:r>
      <w:r w:rsidRPr="0053569F">
        <w:rPr>
          <w:rFonts w:ascii="Times New Roman" w:eastAsia="標楷體" w:hAnsi="Times New Roman"/>
          <w:b/>
          <w:color w:val="806000"/>
          <w:sz w:val="32"/>
          <w:szCs w:val="32"/>
        </w:rPr>
        <w:t>第</w:t>
      </w:r>
      <w:r w:rsidR="0053569F" w:rsidRPr="0053569F">
        <w:rPr>
          <w:rFonts w:ascii="Times New Roman" w:eastAsia="標楷體" w:hAnsi="Times New Roman"/>
          <w:b/>
          <w:color w:val="806000"/>
          <w:sz w:val="32"/>
          <w:szCs w:val="32"/>
        </w:rPr>
        <w:t>1</w:t>
      </w:r>
      <w:r w:rsidR="009C7DFE">
        <w:rPr>
          <w:rFonts w:ascii="Times New Roman" w:eastAsia="標楷體" w:hAnsi="Times New Roman"/>
          <w:b/>
          <w:color w:val="806000"/>
          <w:sz w:val="32"/>
          <w:szCs w:val="32"/>
        </w:rPr>
        <w:t>2</w:t>
      </w:r>
      <w:r w:rsidRPr="0053569F">
        <w:rPr>
          <w:rFonts w:ascii="Times New Roman" w:eastAsia="標楷體" w:hAnsi="Times New Roman"/>
          <w:b/>
          <w:color w:val="806000"/>
          <w:sz w:val="32"/>
          <w:szCs w:val="32"/>
        </w:rPr>
        <w:t>版；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>McGraw Hill</w:t>
      </w:r>
      <w:r w:rsidR="00D15AD4" w:rsidRPr="0053569F">
        <w:rPr>
          <w:rFonts w:ascii="Times New Roman" w:eastAsia="標楷體" w:hAnsi="Times New Roman"/>
          <w:color w:val="000000"/>
          <w:sz w:val="32"/>
          <w:szCs w:val="32"/>
        </w:rPr>
        <w:t xml:space="preserve"> Irwin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>【</w:t>
      </w:r>
      <w:r w:rsidR="00D15AD4" w:rsidRPr="0053569F">
        <w:rPr>
          <w:rFonts w:ascii="Times New Roman" w:eastAsia="標楷體" w:hAnsi="Times New Roman"/>
          <w:color w:val="000000"/>
          <w:sz w:val="32"/>
          <w:szCs w:val="32"/>
        </w:rPr>
        <w:t>華泰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>有代理】</w:t>
      </w:r>
      <w:r w:rsidRPr="0053569F">
        <w:rPr>
          <w:rFonts w:ascii="Times New Roman" w:eastAsia="標楷體" w:hAnsi="Times New Roman"/>
          <w:color w:val="000000"/>
          <w:sz w:val="32"/>
          <w:szCs w:val="32"/>
        </w:rPr>
        <w:t>.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ED670F">
      <w:pPr>
        <w:numPr>
          <w:ilvl w:val="0"/>
          <w:numId w:val="4"/>
        </w:num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Additional Materials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：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(1) Handouts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。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(2) Journal papers &amp; Magazine Articles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C85C90" w:rsidRPr="00E97825" w:rsidRDefault="00C85C90" w:rsidP="00C85C90">
      <w:pPr>
        <w:autoSpaceDE w:val="0"/>
        <w:autoSpaceDN w:val="0"/>
        <w:snapToGrid w:val="0"/>
        <w:spacing w:line="360" w:lineRule="atLeast"/>
        <w:textAlignment w:val="bottom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授課方式：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課題</w:t>
      </w:r>
      <w:proofErr w:type="gramStart"/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研析</w:t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及</w:t>
      </w:r>
      <w:proofErr w:type="gramEnd"/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個案討論</w:t>
      </w:r>
    </w:p>
    <w:p w:rsidR="00C85C90" w:rsidRPr="00E97825" w:rsidRDefault="00C85C90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E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鼓勵同學多作課本習題</w:t>
      </w:r>
    </w:p>
    <w:p w:rsidR="00290FA8" w:rsidRPr="00E97825" w:rsidRDefault="00290FA8" w:rsidP="002D190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建議課本習題</w:t>
      </w:r>
      <w:r w:rsidR="002D190C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;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建議</w:t>
      </w:r>
      <w:r w:rsidR="002D190C" w:rsidRPr="00E97825">
        <w:rPr>
          <w:rFonts w:ascii="Times New Roman" w:eastAsia="標楷體" w:hAnsi="Times New Roman"/>
          <w:color w:val="000000"/>
          <w:sz w:val="32"/>
          <w:szCs w:val="32"/>
        </w:rPr>
        <w:t>其他參考資料</w:t>
      </w: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E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Evaluation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：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</w:p>
    <w:p w:rsidR="00290FA8" w:rsidRPr="00E97825" w:rsidRDefault="00290FA8" w:rsidP="00E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Participation &amp; Homework Assignments 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AF3719" w:rsidRPr="00E97825">
        <w:rPr>
          <w:rFonts w:ascii="Times New Roman" w:eastAsia="標楷體" w:hAnsi="Times New Roman"/>
          <w:color w:val="000000"/>
          <w:sz w:val="32"/>
          <w:szCs w:val="32"/>
        </w:rPr>
        <w:t>40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%</w:t>
      </w:r>
    </w:p>
    <w:p w:rsidR="00290FA8" w:rsidRPr="00E97825" w:rsidRDefault="008F0EE7" w:rsidP="00E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Midterm Exam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AF3719" w:rsidRPr="00E97825">
        <w:rPr>
          <w:rFonts w:ascii="Times New Roman" w:eastAsia="標楷體" w:hAnsi="Times New Roman"/>
          <w:color w:val="000000"/>
          <w:sz w:val="32"/>
          <w:szCs w:val="32"/>
        </w:rPr>
        <w:t>30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%</w:t>
      </w:r>
    </w:p>
    <w:p w:rsidR="00290FA8" w:rsidRPr="00E97825" w:rsidRDefault="008F0EE7" w:rsidP="00E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Final Exam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AF3719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AF3719" w:rsidRPr="00E97825">
        <w:rPr>
          <w:rFonts w:ascii="Times New Roman" w:eastAsia="標楷體" w:hAnsi="Times New Roman"/>
          <w:color w:val="000000"/>
          <w:sz w:val="32"/>
          <w:szCs w:val="32"/>
        </w:rPr>
        <w:tab/>
        <w:t>30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%</w:t>
      </w:r>
    </w:p>
    <w:p w:rsidR="00BA4B8C" w:rsidRPr="00E97825" w:rsidRDefault="00BA4B8C" w:rsidP="00ED670F">
      <w:pPr>
        <w:snapToGrid w:val="0"/>
        <w:spacing w:line="260" w:lineRule="atLeas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E97825" w:rsidRDefault="00290FA8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Tentative Schedule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(You are encouraged to participate actively in classroom discussions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.)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：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早睡早起上投資，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Don’t be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宅宅</w:t>
      </w:r>
    </w:p>
    <w:p w:rsidR="00BA4B8C" w:rsidRPr="00E97825" w:rsidRDefault="00BA4B8C" w:rsidP="00ED670F">
      <w:pPr>
        <w:snapToGrid w:val="0"/>
        <w:spacing w:line="260" w:lineRule="atLeast"/>
        <w:rPr>
          <w:rFonts w:ascii="Times New Roman" w:eastAsia="標楷體" w:hAnsi="Times New Roman"/>
          <w:color w:val="000000"/>
          <w:sz w:val="32"/>
          <w:szCs w:val="32"/>
        </w:rPr>
      </w:pPr>
    </w:p>
    <w:p w:rsidR="00C5004F" w:rsidRPr="00E97825" w:rsidRDefault="00C5004F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[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講義之外，其他課程輔導資料請上本課程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CEIBA 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網頁取用；請從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連結下載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]</w:t>
      </w:r>
    </w:p>
    <w:p w:rsidR="00290FA8" w:rsidRPr="003A0ABD" w:rsidRDefault="008F0EE7" w:rsidP="003527C3">
      <w:pPr>
        <w:snapToGrid w:val="0"/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</w:pPr>
      <w:r w:rsidRPr="003A0ABD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20</w:t>
      </w:r>
      <w:r w:rsidR="00CF679C" w:rsidRPr="003A0ABD">
        <w:rPr>
          <w:rFonts w:ascii="Times New Roman" w:eastAsia="標楷體" w:hAnsi="Times New Roman" w:hint="eastAsia"/>
          <w:b/>
          <w:color w:val="C45911" w:themeColor="accent2" w:themeShade="BF"/>
          <w:sz w:val="32"/>
          <w:szCs w:val="32"/>
        </w:rPr>
        <w:t>2</w:t>
      </w:r>
      <w:r w:rsidR="009C7DFE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1</w:t>
      </w:r>
    </w:p>
    <w:p w:rsidR="00290FA8" w:rsidRPr="00E97825" w:rsidRDefault="00110C2B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09-</w:t>
      </w:r>
      <w:r w:rsidR="00306172">
        <w:rPr>
          <w:rFonts w:ascii="Times New Roman" w:eastAsia="標楷體" w:hAnsi="Times New Roman" w:hint="eastAsia"/>
          <w:b/>
          <w:color w:val="000000"/>
          <w:sz w:val="32"/>
          <w:szCs w:val="32"/>
        </w:rPr>
        <w:t>22</w:t>
      </w:r>
      <w:r w:rsidR="00290FA8" w:rsidRPr="001D68D4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proofErr w:type="spellStart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1.1 </w:t>
      </w:r>
      <w:r w:rsidR="002F4727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022C86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2F4727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Real vs. Financial Assets 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實質資產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vs. </w:t>
      </w:r>
      <w:proofErr w:type="gramStart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金融資產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、</w:t>
      </w:r>
      <w:proofErr w:type="gramEnd"/>
    </w:p>
    <w:p w:rsidR="00290FA8" w:rsidRPr="00E97825" w:rsidRDefault="00290FA8" w:rsidP="003527C3">
      <w:pPr>
        <w:snapToGrid w:val="0"/>
        <w:ind w:left="96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Ch 2.1 ~ 2.5</w:t>
      </w:r>
      <w:r w:rsidR="00022C86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Indexes &amp; Benchmarks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、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Financial Market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複習功課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A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開宗明義何謂投資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A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貨幣市場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A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普通股與特別股</w:t>
      </w:r>
    </w:p>
    <w:p w:rsidR="003527C3" w:rsidRPr="00E97825" w:rsidRDefault="003527C3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514BF0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09-</w:t>
      </w:r>
      <w:r w:rsidR="00306172">
        <w:rPr>
          <w:rFonts w:ascii="Times New Roman" w:eastAsia="標楷體" w:hAnsi="Times New Roman" w:hint="eastAsia"/>
          <w:b/>
          <w:color w:val="000000"/>
          <w:sz w:val="32"/>
          <w:szCs w:val="32"/>
        </w:rPr>
        <w:t>29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spellStart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1.2 ~ </w:t>
      </w:r>
      <w:proofErr w:type="gramStart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1.7  </w:t>
      </w:r>
      <w:r w:rsidR="00022C86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gramEnd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Ch 2.5 &amp; Handouts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</w:p>
    <w:p w:rsidR="00290FA8" w:rsidRPr="00E97825" w:rsidRDefault="00290FA8" w:rsidP="003527C3">
      <w:pPr>
        <w:snapToGrid w:val="0"/>
        <w:ind w:left="2400" w:firstLine="48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Investments - Background and Issues</w:t>
      </w:r>
    </w:p>
    <w:p w:rsidR="00290FA8" w:rsidRPr="00E97825" w:rsidRDefault="00290FA8" w:rsidP="003527C3">
      <w:pPr>
        <w:snapToGrid w:val="0"/>
        <w:ind w:left="2400" w:firstLine="48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Derivative Security Market</w:t>
      </w:r>
    </w:p>
    <w:p w:rsidR="006B1AF0" w:rsidRPr="00E97825" w:rsidRDefault="006B1AF0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306172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 w:rsidR="005E5205" w:rsidRPr="001D68D4">
        <w:rPr>
          <w:rFonts w:ascii="Times New Roman" w:eastAsia="標楷體" w:hAnsi="Times New Roman"/>
          <w:b/>
          <w:color w:val="000000"/>
          <w:sz w:val="32"/>
          <w:szCs w:val="32"/>
        </w:rPr>
        <w:t>-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06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spellStart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3 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  <w:t xml:space="preserve">Market Mechanism </w:t>
      </w:r>
    </w:p>
    <w:p w:rsidR="00290FA8" w:rsidRPr="00E97825" w:rsidRDefault="00290FA8" w:rsidP="003527C3">
      <w:pPr>
        <w:snapToGrid w:val="0"/>
        <w:ind w:left="2400" w:firstLine="48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Financial Instruments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複習功課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B 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灣證券市場的組織與結構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B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股價指數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B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信用交易制度</w:t>
      </w:r>
    </w:p>
    <w:p w:rsidR="00290FA8" w:rsidRPr="00E97825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650D1E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10-</w:t>
      </w:r>
      <w:r w:rsidR="00212538">
        <w:rPr>
          <w:rFonts w:ascii="Times New Roman" w:eastAsia="標楷體" w:hAnsi="Times New Roman"/>
          <w:b/>
          <w:color w:val="000000"/>
          <w:sz w:val="32"/>
          <w:szCs w:val="32"/>
        </w:rPr>
        <w:t>13</w:t>
      </w:r>
      <w:r w:rsidR="007B73C6"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  <w:t>Ch4</w:t>
      </w:r>
      <w:r w:rsidR="007B73C6"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7B73C6"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Mutual Funds</w:t>
      </w:r>
    </w:p>
    <w:p w:rsidR="002152B0" w:rsidRPr="00022C86" w:rsidRDefault="00022C86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ab/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複習功課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C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共同基金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C 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50ETF</w:t>
      </w:r>
    </w:p>
    <w:p w:rsidR="002152B0" w:rsidRPr="00E97825" w:rsidRDefault="002152B0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022C86" w:rsidRPr="00E97825" w:rsidRDefault="00E96A78" w:rsidP="00022C86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C36348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54922" w:rsidRPr="00C36348">
        <w:rPr>
          <w:rFonts w:ascii="Times New Roman" w:eastAsia="標楷體" w:hAnsi="Times New Roman"/>
          <w:b/>
          <w:sz w:val="32"/>
          <w:szCs w:val="32"/>
        </w:rPr>
        <w:t>-</w:t>
      </w:r>
      <w:r w:rsidR="00212538">
        <w:rPr>
          <w:rFonts w:ascii="Times New Roman" w:eastAsia="標楷體" w:hAnsi="Times New Roman" w:hint="eastAsia"/>
          <w:b/>
          <w:sz w:val="32"/>
          <w:szCs w:val="32"/>
        </w:rPr>
        <w:t>20</w:t>
      </w:r>
      <w:r w:rsidR="00514BF0" w:rsidRPr="00C36348">
        <w:rPr>
          <w:rFonts w:ascii="Times New Roman" w:eastAsia="標楷體" w:hAnsi="Times New Roman"/>
          <w:b/>
          <w:sz w:val="32"/>
          <w:szCs w:val="32"/>
        </w:rPr>
        <w:tab/>
      </w:r>
      <w:proofErr w:type="spellStart"/>
      <w:r w:rsidR="00022C86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022C86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proofErr w:type="gramStart"/>
      <w:r w:rsidR="00022C86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18  </w:t>
      </w:r>
      <w:r w:rsidR="00022C86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gramEnd"/>
      <w:r w:rsidR="00022C86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022C86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Performance Evaluation </w:t>
      </w:r>
    </w:p>
    <w:p w:rsidR="00D15AD4" w:rsidRPr="00C36348" w:rsidRDefault="00022C86" w:rsidP="00022C86">
      <w:pPr>
        <w:snapToGrid w:val="0"/>
        <w:ind w:left="480" w:firstLine="48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Ch5</w:t>
      </w:r>
      <w:r>
        <w:rPr>
          <w:rFonts w:ascii="Times New Roman" w:eastAsia="標楷體" w:hAnsi="Times New Roman"/>
          <w:b/>
          <w:sz w:val="32"/>
          <w:szCs w:val="32"/>
        </w:rPr>
        <w:tab/>
      </w:r>
      <w:r>
        <w:rPr>
          <w:rFonts w:ascii="Times New Roman" w:eastAsia="標楷體" w:hAnsi="Times New Roman"/>
          <w:b/>
          <w:sz w:val="32"/>
          <w:szCs w:val="32"/>
        </w:rPr>
        <w:tab/>
      </w:r>
      <w:r>
        <w:rPr>
          <w:rFonts w:ascii="Times New Roman" w:eastAsia="標楷體" w:hAnsi="Times New Roman"/>
          <w:b/>
          <w:sz w:val="32"/>
          <w:szCs w:val="32"/>
        </w:rPr>
        <w:tab/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D15AD4" w:rsidRPr="00C36348">
        <w:rPr>
          <w:rFonts w:ascii="Times New Roman" w:eastAsia="標楷體" w:hAnsi="Times New Roman"/>
          <w:b/>
          <w:sz w:val="32"/>
          <w:szCs w:val="32"/>
        </w:rPr>
        <w:t>&amp; Handouts</w:t>
      </w:r>
      <w:r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D15AD4" w:rsidRPr="00C36348">
        <w:rPr>
          <w:rFonts w:ascii="Times New Roman" w:eastAsia="標楷體" w:hAnsi="Times New Roman"/>
          <w:b/>
          <w:sz w:val="32"/>
          <w:szCs w:val="32"/>
        </w:rPr>
        <w:tab/>
        <w:t>Risk &amp; Returns</w:t>
      </w:r>
    </w:p>
    <w:p w:rsidR="002152B0" w:rsidRPr="00E97825" w:rsidRDefault="00D15AD4" w:rsidP="003527C3">
      <w:pPr>
        <w:snapToGrid w:val="0"/>
        <w:rPr>
          <w:rFonts w:ascii="Times New Roman" w:eastAsia="標楷體" w:hAnsi="Times New Roman"/>
          <w:b/>
          <w:color w:val="E36C0A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</w:p>
    <w:p w:rsidR="00D15AD4" w:rsidRPr="00E97825" w:rsidRDefault="00D15AD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複習功課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D15AD4" w:rsidRPr="00E97825" w:rsidRDefault="00D15AD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D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報酬與風險</w:t>
      </w:r>
    </w:p>
    <w:p w:rsidR="002152B0" w:rsidRPr="00E97825" w:rsidRDefault="002152B0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022C86" w:rsidRPr="00E97825" w:rsidRDefault="008F0EE7" w:rsidP="00022C86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lastRenderedPageBreak/>
        <w:t>10-</w:t>
      </w:r>
      <w:r w:rsidR="00212538">
        <w:rPr>
          <w:rFonts w:ascii="Times New Roman" w:eastAsia="標楷體" w:hAnsi="Times New Roman" w:hint="eastAsia"/>
          <w:b/>
          <w:color w:val="00B050"/>
          <w:sz w:val="32"/>
          <w:szCs w:val="32"/>
        </w:rPr>
        <w:t>27</w:t>
      </w:r>
      <w:r w:rsidR="00292DFA"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</w:r>
      <w:r w:rsidR="00022C86">
        <w:rPr>
          <w:rFonts w:ascii="Times New Roman" w:eastAsia="標楷體" w:hAnsi="Times New Roman"/>
          <w:b/>
          <w:color w:val="000000"/>
          <w:sz w:val="32"/>
          <w:szCs w:val="32"/>
        </w:rPr>
        <w:t>Ch6</w:t>
      </w:r>
      <w:r w:rsidR="00022C86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022C86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022C86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022C86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Diversifying Individual Risks</w:t>
      </w:r>
    </w:p>
    <w:p w:rsidR="00D15AD4" w:rsidRPr="00F2438A" w:rsidRDefault="00D15AD4" w:rsidP="00022C86">
      <w:pPr>
        <w:snapToGrid w:val="0"/>
        <w:ind w:left="480" w:firstLine="480"/>
        <w:rPr>
          <w:rFonts w:ascii="Times New Roman" w:eastAsia="標楷體" w:hAnsi="Times New Roman"/>
          <w:b/>
          <w:color w:val="00B050"/>
          <w:sz w:val="32"/>
          <w:szCs w:val="32"/>
        </w:rPr>
      </w:pP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>Ch7</w:t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  <w:t>CAPM &amp; APT Models</w:t>
      </w:r>
    </w:p>
    <w:p w:rsidR="00D15AD4" w:rsidRPr="00E97825" w:rsidRDefault="00D15AD4" w:rsidP="003527C3">
      <w:pPr>
        <w:snapToGrid w:val="0"/>
        <w:ind w:left="480" w:firstLine="480"/>
        <w:rPr>
          <w:rFonts w:ascii="Times New Roman" w:eastAsia="標楷體" w:hAnsi="Times New Roman"/>
          <w:color w:val="000000"/>
          <w:sz w:val="32"/>
          <w:szCs w:val="32"/>
        </w:rPr>
      </w:pPr>
    </w:p>
    <w:p w:rsidR="00D15AD4" w:rsidRPr="00E97825" w:rsidRDefault="00110C2B" w:rsidP="00014BE8">
      <w:pPr>
        <w:snapToGrid w:val="0"/>
        <w:rPr>
          <w:rFonts w:ascii="Times New Roman" w:eastAsia="標楷體" w:hAnsi="Times New Roman"/>
          <w:b/>
          <w:color w:val="E36C0A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E36C0A"/>
          <w:sz w:val="32"/>
          <w:szCs w:val="32"/>
        </w:rPr>
        <w:t>1</w:t>
      </w:r>
      <w:r w:rsidR="00212538">
        <w:rPr>
          <w:rFonts w:ascii="Times New Roman" w:eastAsia="標楷體" w:hAnsi="Times New Roman"/>
          <w:b/>
          <w:color w:val="E36C0A"/>
          <w:sz w:val="32"/>
          <w:szCs w:val="32"/>
        </w:rPr>
        <w:t>1</w:t>
      </w:r>
      <w:r w:rsidR="005E5205" w:rsidRPr="001D68D4">
        <w:rPr>
          <w:rFonts w:ascii="Times New Roman" w:eastAsia="標楷體" w:hAnsi="Times New Roman"/>
          <w:b/>
          <w:color w:val="E36C0A"/>
          <w:sz w:val="32"/>
          <w:szCs w:val="32"/>
        </w:rPr>
        <w:t>-</w:t>
      </w:r>
      <w:r w:rsidR="00212538">
        <w:rPr>
          <w:rFonts w:ascii="Times New Roman" w:eastAsia="標楷體" w:hAnsi="Times New Roman" w:hint="eastAsia"/>
          <w:b/>
          <w:color w:val="E36C0A"/>
          <w:sz w:val="32"/>
          <w:szCs w:val="32"/>
        </w:rPr>
        <w:t>03</w:t>
      </w:r>
      <w:r w:rsidR="007B73C6" w:rsidRPr="00E97825">
        <w:rPr>
          <w:rFonts w:ascii="Times New Roman" w:eastAsia="標楷體" w:hAnsi="Times New Roman"/>
          <w:color w:val="E36C0A"/>
          <w:sz w:val="32"/>
          <w:szCs w:val="32"/>
        </w:rPr>
        <w:tab/>
      </w:r>
      <w:r w:rsidR="00D15AD4" w:rsidRPr="00E97825">
        <w:rPr>
          <w:rFonts w:ascii="Times New Roman" w:eastAsia="標楷體" w:hAnsi="Times New Roman"/>
          <w:b/>
          <w:color w:val="E36C0A"/>
          <w:sz w:val="32"/>
          <w:szCs w:val="32"/>
        </w:rPr>
        <w:t>個案分析</w:t>
      </w:r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 xml:space="preserve"> (</w:t>
      </w:r>
      <w:proofErr w:type="gramStart"/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>一</w:t>
      </w:r>
      <w:proofErr w:type="gramEnd"/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>)</w:t>
      </w:r>
      <w:r w:rsidR="00C15606" w:rsidRPr="00E97825">
        <w:rPr>
          <w:rFonts w:ascii="Times New Roman" w:eastAsia="標楷體" w:hAnsi="Times New Roman"/>
          <w:b/>
          <w:color w:val="E36C0A"/>
          <w:sz w:val="32"/>
          <w:szCs w:val="32"/>
        </w:rPr>
        <w:tab/>
      </w:r>
      <w:r w:rsidR="00014BE8" w:rsidRPr="00E97825">
        <w:rPr>
          <w:rFonts w:ascii="Times New Roman" w:eastAsia="標楷體" w:hAnsi="Times New Roman" w:hint="eastAsia"/>
          <w:b/>
          <w:bCs/>
          <w:color w:val="E36C0A"/>
          <w:sz w:val="32"/>
          <w:szCs w:val="32"/>
        </w:rPr>
        <w:t>資產配置的抉擇</w:t>
      </w:r>
    </w:p>
    <w:p w:rsidR="00022C86" w:rsidRPr="00F2438A" w:rsidRDefault="00022C86" w:rsidP="00022C86">
      <w:pPr>
        <w:snapToGrid w:val="0"/>
        <w:ind w:left="480" w:firstLine="480"/>
        <w:rPr>
          <w:rFonts w:ascii="Times New Roman" w:eastAsia="標楷體" w:hAnsi="Times New Roman"/>
          <w:b/>
          <w:color w:val="00B050"/>
          <w:sz w:val="32"/>
          <w:szCs w:val="32"/>
        </w:rPr>
      </w:pP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 xml:space="preserve">Ch8 </w:t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</w:r>
      <w:r w:rsidRPr="00F2438A">
        <w:rPr>
          <w:rFonts w:ascii="Times New Roman" w:eastAsia="標楷體" w:hAnsi="Times New Roman"/>
          <w:b/>
          <w:color w:val="00B050"/>
          <w:sz w:val="32"/>
          <w:szCs w:val="32"/>
        </w:rPr>
        <w:tab/>
        <w:t>Efficient Market Hypothesis</w:t>
      </w:r>
    </w:p>
    <w:p w:rsidR="002152B0" w:rsidRPr="00E97825" w:rsidRDefault="002152B0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複習功課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國際股市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存託憑證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資本資產評價模式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如何計算貝它值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證券投資組合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算算看</w:t>
      </w:r>
    </w:p>
    <w:p w:rsidR="00290FA8" w:rsidRPr="00E97825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效率市場假說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F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技術分析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F 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灣投資人情緒指數調查數據</w:t>
      </w:r>
    </w:p>
    <w:p w:rsidR="00F75024" w:rsidRPr="00E97825" w:rsidRDefault="00F75024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E1946" w:rsidRDefault="0029089E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450233" w:rsidRPr="001D68D4"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 w:rsidR="000A605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r w:rsidR="000A605C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="00313BBA">
        <w:rPr>
          <w:rFonts w:ascii="Times New Roman" w:eastAsia="標楷體" w:hAnsi="Times New Roman"/>
          <w:color w:val="000000"/>
          <w:sz w:val="32"/>
          <w:szCs w:val="32"/>
        </w:rPr>
        <w:t>Ch9</w:t>
      </w:r>
      <w:r w:rsidR="00313BBA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13BBA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13BBA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2E1946" w:rsidRPr="00E97825">
        <w:rPr>
          <w:rFonts w:ascii="Times New Roman" w:eastAsia="標楷體" w:hAnsi="Times New Roman"/>
          <w:color w:val="000000"/>
          <w:sz w:val="32"/>
          <w:szCs w:val="32"/>
        </w:rPr>
        <w:t>Behavioral Finance &amp; Technical Analysis</w:t>
      </w:r>
    </w:p>
    <w:p w:rsidR="003A0ABD" w:rsidRDefault="003A0ABD" w:rsidP="00287C9E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99761A" w:rsidRPr="0099761A" w:rsidRDefault="00743C08" w:rsidP="0099761A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58154D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C637A7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-</w:t>
      </w:r>
      <w:proofErr w:type="gramStart"/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17</w:t>
      </w:r>
      <w:r w:rsidR="00993093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</w:t>
      </w:r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>Ch</w:t>
      </w:r>
      <w:proofErr w:type="gramEnd"/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10, Ch11 </w:t>
      </w:r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ab/>
        <w:t>(&amp; Handouts)</w:t>
      </w:r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ab/>
        <w:t xml:space="preserve">Fixed Income Securities </w:t>
      </w:r>
    </w:p>
    <w:p w:rsidR="0099761A" w:rsidRPr="00E97825" w:rsidRDefault="0099761A" w:rsidP="0099761A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proofErr w:type="gram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【</w:t>
      </w:r>
      <w:proofErr w:type="gramEnd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不含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Forward Rate; 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以</w:t>
      </w:r>
      <w:proofErr w:type="spell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Ch</w:t>
      </w:r>
      <w:proofErr w:type="spellEnd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11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為主</w:t>
      </w:r>
      <w:proofErr w:type="gram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】</w:t>
      </w:r>
      <w:proofErr w:type="gramEnd"/>
    </w:p>
    <w:p w:rsidR="00287C9E" w:rsidRPr="00E97825" w:rsidRDefault="00287C9E" w:rsidP="00287C9E">
      <w:pPr>
        <w:snapToGrid w:val="0"/>
        <w:ind w:left="480" w:firstLineChars="900" w:firstLine="2880"/>
        <w:rPr>
          <w:rFonts w:ascii="Times New Roman" w:eastAsia="標楷體" w:hAnsi="Times New Roman"/>
          <w:color w:val="000000"/>
          <w:sz w:val="32"/>
          <w:szCs w:val="32"/>
        </w:rPr>
      </w:pP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G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債券市場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G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公司債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G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可轉換公司債</w:t>
      </w:r>
    </w:p>
    <w:p w:rsidR="00D15AD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G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五種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swaps for BONDs</w:t>
      </w:r>
    </w:p>
    <w:p w:rsidR="00D15AD4" w:rsidRPr="00E97825" w:rsidRDefault="00D15AD4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99761A" w:rsidRPr="0099761A" w:rsidRDefault="00C637A7" w:rsidP="0099761A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11-</w:t>
      </w:r>
      <w:r w:rsidR="00212538">
        <w:rPr>
          <w:rFonts w:ascii="Times New Roman" w:eastAsia="標楷體" w:hAnsi="Times New Roman"/>
          <w:b/>
          <w:color w:val="000000"/>
          <w:sz w:val="32"/>
          <w:szCs w:val="32"/>
        </w:rPr>
        <w:t>24</w:t>
      </w:r>
      <w:r w:rsidR="00D15AD4"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Ch10, Ch11 </w:t>
      </w:r>
      <w:proofErr w:type="gramStart"/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  (</w:t>
      </w:r>
      <w:proofErr w:type="gramEnd"/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>&amp; Handouts)</w:t>
      </w:r>
      <w:r w:rsidR="0099761A" w:rsidRPr="0099761A">
        <w:rPr>
          <w:rFonts w:ascii="Times New Roman" w:eastAsia="標楷體" w:hAnsi="Times New Roman"/>
          <w:b/>
          <w:color w:val="000000"/>
          <w:sz w:val="32"/>
          <w:szCs w:val="32"/>
        </w:rPr>
        <w:tab/>
        <w:t xml:space="preserve">Fixed Income Securities </w:t>
      </w:r>
    </w:p>
    <w:p w:rsidR="002152B0" w:rsidRPr="00E97825" w:rsidRDefault="0099761A" w:rsidP="0099761A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   </w:t>
      </w:r>
      <w:proofErr w:type="gram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【</w:t>
      </w:r>
      <w:proofErr w:type="gramEnd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不含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Forward Rate; 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以</w:t>
      </w:r>
      <w:proofErr w:type="spell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Ch</w:t>
      </w:r>
      <w:proofErr w:type="spellEnd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11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為主</w:t>
      </w:r>
      <w:proofErr w:type="gramStart"/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】</w:t>
      </w:r>
      <w:proofErr w:type="gramEnd"/>
    </w:p>
    <w:p w:rsidR="002152B0" w:rsidRPr="00E97825" w:rsidRDefault="002152B0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lastRenderedPageBreak/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H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總體經濟分析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H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當油價一下大漲一下大跌總體經濟分析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New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H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各產業重要財報與比率資料財報資訊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H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各個主要國家的領先指標</w:t>
      </w:r>
    </w:p>
    <w:p w:rsidR="00F75024" w:rsidRPr="00E97825" w:rsidRDefault="00F75024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H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主要國家的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WPI</w:t>
      </w:r>
    </w:p>
    <w:p w:rsidR="00290FA8" w:rsidRPr="00E97825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權益證券的評價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每股</w:t>
      </w:r>
      <w:r w:rsidR="002C253E" w:rsidRPr="00E97825">
        <w:rPr>
          <w:rFonts w:ascii="Times New Roman" w:eastAsia="標楷體" w:hAnsi="Times New Roman" w:hint="eastAsia"/>
          <w:color w:val="000000"/>
          <w:sz w:val="32"/>
          <w:szCs w:val="32"/>
        </w:rPr>
        <w:t>帳列金額</w:t>
      </w:r>
      <w:r w:rsidR="002C253E" w:rsidRPr="00E97825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(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帳面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價值</w:t>
      </w:r>
      <w:r w:rsidR="002C253E" w:rsidRPr="00E97825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與每股盈餘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保留盈餘和每股盈餘</w:t>
      </w:r>
    </w:p>
    <w:p w:rsidR="003A0ABD" w:rsidRP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3A0ABD" w:rsidRP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3A0ABD">
        <w:rPr>
          <w:rFonts w:ascii="Times New Roman" w:eastAsia="標楷體" w:hAnsi="Times New Roman" w:hint="eastAsia"/>
          <w:color w:val="000000"/>
          <w:sz w:val="32"/>
          <w:szCs w:val="32"/>
          <w:bdr w:val="single" w:sz="4" w:space="0" w:color="auto"/>
        </w:rPr>
        <w:t>複習時間</w:t>
      </w:r>
      <w:r w:rsidRPr="003A0ABD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[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2021-11-24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Pr="003A0ABD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12:10 ~ 12:40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Pr="0099761A">
        <w:rPr>
          <w:rFonts w:ascii="Times New Roman" w:eastAsia="標楷體" w:hAnsi="Times New Roman" w:hint="eastAsia"/>
          <w:b/>
          <w:color w:val="000000"/>
          <w:sz w:val="32"/>
          <w:szCs w:val="32"/>
        </w:rPr>
        <w:t>自由參加</w:t>
      </w:r>
      <w:r w:rsidRPr="003A0ABD">
        <w:rPr>
          <w:rFonts w:ascii="Times New Roman" w:eastAsia="標楷體" w:hAnsi="Times New Roman" w:hint="eastAsia"/>
          <w:color w:val="000000"/>
          <w:sz w:val="32"/>
          <w:szCs w:val="32"/>
        </w:rPr>
        <w:t>]</w:t>
      </w:r>
    </w:p>
    <w:p w:rsidR="003A0ABD" w:rsidRP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3A0ABD">
        <w:rPr>
          <w:rFonts w:ascii="Times New Roman" w:eastAsia="標楷體" w:hAnsi="Times New Roman" w:hint="eastAsia"/>
          <w:color w:val="000000"/>
          <w:sz w:val="32"/>
          <w:szCs w:val="32"/>
        </w:rPr>
        <w:t>討論幾題課本練習吧</w:t>
      </w:r>
      <w:r w:rsidRPr="003A0ABD">
        <w:rPr>
          <w:rFonts w:ascii="Times New Roman" w:eastAsia="標楷體" w:hAnsi="Times New Roman" w:hint="eastAsia"/>
          <w:color w:val="000000"/>
          <w:sz w:val="32"/>
          <w:szCs w:val="32"/>
        </w:rPr>
        <w:t>!</w:t>
      </w:r>
    </w:p>
    <w:p w:rsidR="003A0ABD" w:rsidRPr="00E97825" w:rsidRDefault="003A0ABD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E1946" w:rsidRPr="00E97825" w:rsidRDefault="00212538" w:rsidP="002E1946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12</w:t>
      </w:r>
      <w:r w:rsidR="00C637A7" w:rsidRPr="001D68D4">
        <w:rPr>
          <w:rFonts w:ascii="Times New Roman" w:eastAsia="標楷體" w:hAnsi="Times New Roman"/>
          <w:b/>
          <w:color w:val="000000"/>
          <w:sz w:val="32"/>
          <w:szCs w:val="32"/>
        </w:rPr>
        <w:t>-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01</w:t>
      </w:r>
      <w:r w:rsidR="00D15AD4" w:rsidRPr="00F2343E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期中考試</w:t>
      </w:r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Midterm Exam (</w:t>
      </w:r>
      <w:proofErr w:type="spellStart"/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Ch</w:t>
      </w:r>
      <w:proofErr w:type="spellEnd"/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 ~ </w:t>
      </w:r>
      <w:proofErr w:type="spellStart"/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Ch</w:t>
      </w:r>
      <w:proofErr w:type="spellEnd"/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</w:t>
      </w:r>
      <w:r w:rsidR="003A0ABD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883BC1" w:rsidRPr="00F2343E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; </w:t>
      </w:r>
      <w:proofErr w:type="spellStart"/>
      <w:r w:rsidR="00883BC1" w:rsidRPr="00F2343E">
        <w:rPr>
          <w:rFonts w:ascii="Times New Roman" w:eastAsia="標楷體" w:hAnsi="Times New Roman" w:hint="eastAsia"/>
          <w:b/>
          <w:color w:val="000000"/>
          <w:sz w:val="32"/>
          <w:szCs w:val="32"/>
        </w:rPr>
        <w:t>Ch</w:t>
      </w:r>
      <w:proofErr w:type="spellEnd"/>
      <w:r w:rsidR="00883BC1" w:rsidRPr="00F2343E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18</w:t>
      </w:r>
      <w:r w:rsidR="000A605C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</w:p>
    <w:p w:rsidR="002152B0" w:rsidRPr="00E97825" w:rsidRDefault="002152B0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I. </w:t>
      </w:r>
      <w:r w:rsidR="00014BE8" w:rsidRPr="00450233">
        <w:rPr>
          <w:rFonts w:ascii="Times New Roman" w:eastAsia="標楷體" w:hAnsi="Times New Roman" w:hint="eastAsia"/>
          <w:color w:val="000000"/>
          <w:sz w:val="32"/>
          <w:szCs w:val="32"/>
          <w:highlight w:val="yellow"/>
        </w:rPr>
        <w:t>龍巖集團</w:t>
      </w:r>
      <w:r w:rsidRPr="00450233">
        <w:rPr>
          <w:rFonts w:ascii="Times New Roman" w:eastAsia="標楷體" w:hAnsi="Times New Roman"/>
          <w:color w:val="000000"/>
          <w:sz w:val="32"/>
          <w:szCs w:val="32"/>
          <w:highlight w:val="yellow"/>
        </w:rPr>
        <w:t xml:space="preserve"> 20</w:t>
      </w:r>
      <w:r w:rsidR="00014BE8" w:rsidRPr="00450233">
        <w:rPr>
          <w:rFonts w:ascii="Times New Roman" w:eastAsia="標楷體" w:hAnsi="Times New Roman"/>
          <w:color w:val="000000"/>
          <w:sz w:val="32"/>
          <w:szCs w:val="32"/>
          <w:highlight w:val="yellow"/>
        </w:rPr>
        <w:t>1</w:t>
      </w:r>
      <w:r w:rsidR="00993093" w:rsidRPr="00450233">
        <w:rPr>
          <w:rFonts w:ascii="Times New Roman" w:eastAsia="標楷體" w:hAnsi="Times New Roman" w:hint="eastAsia"/>
          <w:color w:val="000000"/>
          <w:sz w:val="32"/>
          <w:szCs w:val="32"/>
          <w:highlight w:val="yellow"/>
        </w:rPr>
        <w:t>9</w:t>
      </w:r>
      <w:r w:rsidR="00E97825" w:rsidRPr="00450233">
        <w:rPr>
          <w:rFonts w:ascii="Times New Roman" w:eastAsia="標楷體" w:hAnsi="Times New Roman" w:hint="eastAsia"/>
          <w:color w:val="000000"/>
          <w:sz w:val="32"/>
          <w:szCs w:val="32"/>
          <w:highlight w:val="yellow"/>
        </w:rPr>
        <w:t>會計</w:t>
      </w:r>
      <w:r w:rsidRPr="00450233">
        <w:rPr>
          <w:rFonts w:ascii="Times New Roman" w:eastAsia="標楷體" w:hAnsi="Times New Roman"/>
          <w:color w:val="000000"/>
          <w:sz w:val="32"/>
          <w:szCs w:val="32"/>
          <w:highlight w:val="yellow"/>
        </w:rPr>
        <w:t>報表</w:t>
      </w:r>
    </w:p>
    <w:p w:rsidR="00290FA8" w:rsidRPr="00E97825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87C9E" w:rsidRPr="00E97825" w:rsidRDefault="00D15AD4" w:rsidP="00287C9E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450233" w:rsidRPr="001D68D4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08</w:t>
      </w:r>
      <w:r w:rsidR="005578D4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>Ch12</w:t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  <w:t xml:space="preserve">Macroeconomic and Industry Analysis </w:t>
      </w:r>
    </w:p>
    <w:p w:rsidR="002152B0" w:rsidRPr="00E97825" w:rsidRDefault="005578D4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最想問老師的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…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三個問題</w:t>
      </w:r>
    </w:p>
    <w:p w:rsidR="003D0D04" w:rsidRDefault="003D0D04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1479D7" w:rsidRPr="00E97825" w:rsidRDefault="00D15AD4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12-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15</w:t>
      </w:r>
      <w:r w:rsidR="00290FA8"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2A42C3" w:rsidRPr="00E97825">
        <w:rPr>
          <w:rFonts w:ascii="Times New Roman" w:eastAsia="標楷體" w:hAnsi="Times New Roman"/>
          <w:b/>
          <w:color w:val="E36C0A"/>
          <w:sz w:val="32"/>
          <w:szCs w:val="32"/>
        </w:rPr>
        <w:t>個案分析</w:t>
      </w:r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 xml:space="preserve"> (</w:t>
      </w:r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>二</w:t>
      </w:r>
      <w:r w:rsidR="00C15606" w:rsidRPr="00E97825">
        <w:rPr>
          <w:rFonts w:ascii="Times New Roman" w:eastAsia="標楷體" w:hAnsi="Times New Roman" w:hint="eastAsia"/>
          <w:b/>
          <w:color w:val="E36C0A"/>
          <w:sz w:val="32"/>
          <w:szCs w:val="32"/>
        </w:rPr>
        <w:t>)</w:t>
      </w:r>
      <w:r w:rsidR="00287C9E" w:rsidRPr="00E97825">
        <w:rPr>
          <w:rFonts w:ascii="Times New Roman" w:eastAsia="標楷體" w:hAnsi="Times New Roman"/>
          <w:color w:val="000000"/>
          <w:sz w:val="32"/>
          <w:szCs w:val="32"/>
        </w:rPr>
        <w:t>華倫</w:t>
      </w:r>
      <w:r w:rsidR="00287C9E" w:rsidRPr="00E97825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  <w:r w:rsidR="00287C9E" w:rsidRPr="00E97825">
        <w:rPr>
          <w:rFonts w:ascii="Times New Roman" w:eastAsia="標楷體" w:hAnsi="Times New Roman"/>
          <w:color w:val="000000"/>
          <w:sz w:val="32"/>
          <w:szCs w:val="32"/>
        </w:rPr>
        <w:t>巴菲</w:t>
      </w:r>
      <w:proofErr w:type="gramStart"/>
      <w:r w:rsidR="00287C9E" w:rsidRPr="00E97825">
        <w:rPr>
          <w:rFonts w:ascii="Times New Roman" w:eastAsia="標楷體" w:hAnsi="Times New Roman"/>
          <w:color w:val="000000"/>
          <w:sz w:val="32"/>
          <w:szCs w:val="32"/>
        </w:rPr>
        <w:t>特</w:t>
      </w:r>
      <w:proofErr w:type="gramEnd"/>
      <w:r w:rsidR="00287C9E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1995 </w:t>
      </w:r>
      <w:r w:rsidR="00287C9E" w:rsidRPr="00E97825">
        <w:rPr>
          <w:rFonts w:ascii="Times New Roman" w:eastAsia="標楷體" w:hAnsi="Times New Roman"/>
          <w:color w:val="000000"/>
          <w:sz w:val="32"/>
          <w:szCs w:val="32"/>
        </w:rPr>
        <w:t>年</w:t>
      </w:r>
    </w:p>
    <w:p w:rsidR="001479D7" w:rsidRPr="00E97825" w:rsidRDefault="001479D7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~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股神如是說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~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華倫</w:t>
      </w:r>
      <w:r w:rsidR="00C04258" w:rsidRPr="00E97825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巴菲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特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1995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年</w:t>
      </w:r>
    </w:p>
    <w:p w:rsidR="00287C9E" w:rsidRDefault="00287C9E" w:rsidP="00287C9E">
      <w:pPr>
        <w:numPr>
          <w:ilvl w:val="0"/>
          <w:numId w:val="7"/>
        </w:num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B439FB" w:rsidRPr="00E97825" w:rsidRDefault="00C637A7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12-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22</w:t>
      </w:r>
      <w:r w:rsidR="00D15AD4" w:rsidRPr="00287C9E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spellStart"/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 13 </w:t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  <w:t>Fundamental Analysis</w:t>
      </w:r>
    </w:p>
    <w:p w:rsidR="00705CEA" w:rsidRPr="00E97825" w:rsidRDefault="00705CEA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3A0ABD" w:rsidRPr="003A0ABD" w:rsidRDefault="00D15AD4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1D68D4">
        <w:rPr>
          <w:rFonts w:ascii="Times New Roman" w:eastAsia="標楷體" w:hAnsi="Times New Roman"/>
          <w:b/>
          <w:color w:val="000000"/>
          <w:sz w:val="32"/>
          <w:szCs w:val="32"/>
        </w:rPr>
        <w:t>12-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29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spellStart"/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 14 </w:t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  <w:t>Financial Statement Analysis</w:t>
      </w:r>
    </w:p>
    <w:p w:rsidR="003A0ABD" w:rsidRP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proofErr w:type="spellStart"/>
      <w:r w:rsidRPr="003A0ABD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 20, </w:t>
      </w:r>
      <w:proofErr w:type="spellStart"/>
      <w:r w:rsidRPr="003A0ABD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 21 &amp; </w:t>
      </w:r>
      <w:proofErr w:type="spellStart"/>
      <w:r w:rsidRPr="003A0ABD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 22 </w:t>
      </w:r>
      <w:r w:rsidRPr="003A0ABD">
        <w:rPr>
          <w:rFonts w:ascii="Times New Roman" w:eastAsia="標楷體" w:hAnsi="Times New Roman"/>
          <w:color w:val="000000"/>
          <w:sz w:val="32"/>
          <w:szCs w:val="32"/>
        </w:rPr>
        <w:tab/>
      </w:r>
    </w:p>
    <w:p w:rsidR="003A0ABD" w:rsidRP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3A0ABD">
        <w:rPr>
          <w:rFonts w:ascii="Times New Roman" w:eastAsia="標楷體" w:hAnsi="Times New Roman"/>
          <w:color w:val="000000"/>
          <w:sz w:val="32"/>
          <w:szCs w:val="32"/>
        </w:rPr>
        <w:t xml:space="preserve">Hedge Funds; Taxes, Inflation, Investment </w:t>
      </w:r>
    </w:p>
    <w:p w:rsidR="003A0ABD" w:rsidRDefault="003A0ABD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lastRenderedPageBreak/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3A0ABD">
        <w:rPr>
          <w:rFonts w:ascii="Times New Roman" w:eastAsia="標楷體" w:hAnsi="Times New Roman"/>
          <w:color w:val="000000"/>
          <w:sz w:val="32"/>
          <w:szCs w:val="32"/>
        </w:rPr>
        <w:t>Policies &amp; Strategies</w:t>
      </w:r>
    </w:p>
    <w:p w:rsidR="00212538" w:rsidRPr="00212538" w:rsidRDefault="00212538" w:rsidP="003A0ABD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212538">
        <w:rPr>
          <w:rFonts w:ascii="Times New Roman" w:eastAsia="標楷體" w:hAnsi="Times New Roman"/>
          <w:b/>
          <w:color w:val="000000"/>
          <w:sz w:val="32"/>
          <w:szCs w:val="32"/>
        </w:rPr>
        <w:t>2022</w:t>
      </w:r>
    </w:p>
    <w:p w:rsidR="00287C9E" w:rsidRDefault="00212538" w:rsidP="003A0ABD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01-05</w:t>
      </w:r>
      <w:proofErr w:type="gramStart"/>
      <w:r w:rsidR="003A0ABD" w:rsidRPr="003A0ABD"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3A0ABD">
        <w:rPr>
          <w:rFonts w:ascii="Times New Roman" w:eastAsia="標楷體" w:hAnsi="Times New Roman"/>
          <w:color w:val="000000"/>
          <w:sz w:val="32"/>
          <w:szCs w:val="32"/>
        </w:rPr>
        <w:t xml:space="preserve">  </w:t>
      </w:r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gramEnd"/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15 </w:t>
      </w:r>
      <w:proofErr w:type="spellStart"/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16 </w:t>
      </w:r>
      <w:proofErr w:type="spellStart"/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705CEA"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17  </w:t>
      </w:r>
    </w:p>
    <w:p w:rsidR="00705CEA" w:rsidRPr="00E97825" w:rsidRDefault="00705CEA" w:rsidP="00287C9E">
      <w:pPr>
        <w:snapToGrid w:val="0"/>
        <w:ind w:left="1920" w:firstLine="48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Derivative Securities (1)</w:t>
      </w:r>
    </w:p>
    <w:p w:rsidR="00290FA8" w:rsidRPr="00E96A78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預習功課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個案分析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  [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連連看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]</w:t>
      </w: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結構債券</w:t>
      </w:r>
    </w:p>
    <w:p w:rsidR="005B0974" w:rsidRPr="005B0974" w:rsidRDefault="005B0974" w:rsidP="005B0974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5B0974" w:rsidRPr="005B0974" w:rsidRDefault="00212538" w:rsidP="005B0974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01-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12</w:t>
      </w:r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 xml:space="preserve">  Ch</w:t>
      </w:r>
      <w:proofErr w:type="gramEnd"/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 xml:space="preserve">15 </w:t>
      </w:r>
      <w:proofErr w:type="spellStart"/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 xml:space="preserve"> 16 </w:t>
      </w:r>
      <w:proofErr w:type="spellStart"/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>Ch</w:t>
      </w:r>
      <w:proofErr w:type="spellEnd"/>
      <w:r w:rsidR="005B0974" w:rsidRPr="005B0974">
        <w:rPr>
          <w:rFonts w:ascii="Times New Roman" w:eastAsia="標楷體" w:hAnsi="Times New Roman"/>
          <w:color w:val="000000"/>
          <w:sz w:val="32"/>
          <w:szCs w:val="32"/>
        </w:rPr>
        <w:t xml:space="preserve"> 17  </w:t>
      </w:r>
    </w:p>
    <w:p w:rsidR="005B0974" w:rsidRPr="005B0974" w:rsidRDefault="005B0974" w:rsidP="005B0974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5B0974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/>
          <w:color w:val="000000"/>
          <w:sz w:val="32"/>
          <w:szCs w:val="32"/>
        </w:rPr>
        <w:tab/>
        <w:t>Derivative Securities (2)</w:t>
      </w:r>
    </w:p>
    <w:p w:rsidR="00AB704B" w:rsidRDefault="005B0974" w:rsidP="005B0974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ab/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>結構債券</w:t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Hand-outs </w:t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>家庭理財商品</w:t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>含結構債券</w:t>
      </w:r>
      <w:r w:rsidRPr="005B0974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p w:rsidR="005B0974" w:rsidRPr="00E97825" w:rsidRDefault="005B0974" w:rsidP="005B0974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AB704B" w:rsidRPr="00E97825" w:rsidRDefault="00AB704B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複習時間</w:t>
      </w:r>
      <w:r w:rsidR="002152B0"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[</w:t>
      </w:r>
      <w:r w:rsidR="002152B0" w:rsidRPr="005B0974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20</w:t>
      </w:r>
      <w:r w:rsidR="00450233" w:rsidRPr="005B0974">
        <w:rPr>
          <w:rFonts w:ascii="Times New Roman" w:eastAsia="標楷體" w:hAnsi="Times New Roman" w:hint="eastAsia"/>
          <w:b/>
          <w:color w:val="C45911" w:themeColor="accent2" w:themeShade="BF"/>
          <w:sz w:val="32"/>
          <w:szCs w:val="32"/>
        </w:rPr>
        <w:t>2</w:t>
      </w:r>
      <w:r w:rsidR="005B0974" w:rsidRPr="005B0974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1</w:t>
      </w:r>
      <w:r w:rsidR="002152B0" w:rsidRPr="005B0974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-</w:t>
      </w:r>
      <w:r w:rsidR="00212538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01-12</w:t>
      </w:r>
      <w:r w:rsidRPr="005B0974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 xml:space="preserve">  12:10 ~ 12:40</w:t>
      </w:r>
      <w:r w:rsidRPr="005B0974">
        <w:rPr>
          <w:rFonts w:ascii="Times New Roman" w:eastAsia="標楷體" w:hAnsi="Times New Roman"/>
          <w:b/>
          <w:color w:val="C45911" w:themeColor="accent2" w:themeShade="BF"/>
          <w:sz w:val="32"/>
          <w:szCs w:val="32"/>
        </w:rPr>
        <w:t>自由參加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]</w:t>
      </w:r>
    </w:p>
    <w:p w:rsidR="00AB704B" w:rsidRPr="00E97825" w:rsidRDefault="00AB704B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BF2C51" w:rsidRPr="00E97825" w:rsidRDefault="00AB704B" w:rsidP="0035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討論幾題課本練習吧</w:t>
      </w:r>
      <w:r w:rsidR="002152B0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!</w:t>
      </w:r>
    </w:p>
    <w:p w:rsidR="00AE1EBD" w:rsidRDefault="00AE1EBD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E97825" w:rsidRDefault="00693FAE" w:rsidP="003527C3">
      <w:pPr>
        <w:snapToGrid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01-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19</w:t>
      </w:r>
      <w:r w:rsidR="00313BBA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</w:t>
      </w:r>
      <w:r w:rsidR="005C063B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期末考試</w:t>
      </w:r>
      <w:r w:rsidR="005E5205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Final Exam (</w:t>
      </w:r>
      <w:proofErr w:type="spellStart"/>
      <w:r w:rsidR="005E5205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Ch</w:t>
      </w:r>
      <w:proofErr w:type="spellEnd"/>
      <w:r w:rsidR="005E5205"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</w:t>
      </w:r>
      <w:r w:rsidR="003A0ABD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~ </w:t>
      </w:r>
      <w:proofErr w:type="spellStart"/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Ch</w:t>
      </w:r>
      <w:proofErr w:type="spellEnd"/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="00883BC1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17; </w:t>
      </w:r>
      <w:proofErr w:type="spellStart"/>
      <w:r w:rsidR="00883BC1">
        <w:rPr>
          <w:rFonts w:ascii="Times New Roman" w:eastAsia="標楷體" w:hAnsi="Times New Roman" w:hint="eastAsia"/>
          <w:b/>
          <w:color w:val="000000"/>
          <w:sz w:val="32"/>
          <w:szCs w:val="32"/>
        </w:rPr>
        <w:t>Ch</w:t>
      </w:r>
      <w:proofErr w:type="spellEnd"/>
      <w:r w:rsidR="00883BC1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20 ~ </w:t>
      </w:r>
      <w:proofErr w:type="spellStart"/>
      <w:r w:rsidR="00883BC1">
        <w:rPr>
          <w:rFonts w:ascii="Times New Roman" w:eastAsia="標楷體" w:hAnsi="Times New Roman" w:hint="eastAsia"/>
          <w:b/>
          <w:color w:val="000000"/>
          <w:sz w:val="32"/>
          <w:szCs w:val="32"/>
        </w:rPr>
        <w:t>Ch</w:t>
      </w:r>
      <w:proofErr w:type="spellEnd"/>
      <w:r w:rsidR="00883BC1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 w:rsidR="0099193B" w:rsidRPr="00E97825"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) </w:t>
      </w:r>
      <w:r w:rsidR="00290FA8" w:rsidRPr="00E97825">
        <w:rPr>
          <w:rFonts w:ascii="Times New Roman" w:eastAsia="標楷體" w:hAnsi="Times New Roman"/>
          <w:b/>
          <w:color w:val="000000"/>
          <w:sz w:val="32"/>
          <w:szCs w:val="32"/>
        </w:rPr>
        <w:tab/>
      </w:r>
    </w:p>
    <w:p w:rsidR="00290FA8" w:rsidRPr="00E97825" w:rsidRDefault="00290FA8" w:rsidP="003527C3">
      <w:pP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投資學作業</w:t>
      </w:r>
      <w:proofErr w:type="gramStart"/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一</w:t>
      </w:r>
      <w:proofErr w:type="gramEnd"/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請每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 ~ 5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位同學組成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小組，請各組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proofErr w:type="spell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i</w:t>
      </w:r>
      <w:proofErr w:type="spellEnd"/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.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於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 w:rsidR="00313BBA">
        <w:rPr>
          <w:rFonts w:ascii="Times New Roman" w:eastAsia="標楷體" w:hAnsi="Times New Roman" w:hint="eastAsia"/>
          <w:b/>
          <w:color w:val="000000"/>
          <w:sz w:val="32"/>
          <w:szCs w:val="32"/>
        </w:rPr>
        <w:t>/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06</w:t>
      </w:r>
      <w:bookmarkStart w:id="0" w:name="_GoBack"/>
      <w:bookmarkEnd w:id="0"/>
      <w:r w:rsidRPr="00E97825">
        <w:rPr>
          <w:rFonts w:ascii="Times New Roman" w:eastAsia="標楷體" w:hAnsi="Times New Roman"/>
          <w:color w:val="000000"/>
          <w:sz w:val="32"/>
          <w:szCs w:val="32"/>
        </w:rPr>
        <w:t>第一節上課前繳交一簡短報告，呈現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(1) 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貴組的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風險容忍態度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(2)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假想您們共有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1,000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萬元，您們會如何配置這錢於金融資產與實體資產？您們所配置金融資產與實體資產總數至少是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8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種，最多是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 10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種。可以是個別股票、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ETF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、個別債券、債券型基金、房地產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請說明是那一類那一區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、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REITs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、衍生性金融工具、定期存款。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(3)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您們總額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1,000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萬元的風險是高還是低？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(4)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為什麼要這樣子配置您們的投資？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</w:p>
    <w:p w:rsidR="00C5004F" w:rsidRPr="00E97825" w:rsidRDefault="00C5004F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作業輔導資料請上本課程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CEIBA 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網頁取用</w:t>
      </w:r>
    </w:p>
    <w:p w:rsidR="003527C3" w:rsidRPr="00E97825" w:rsidRDefault="003527C3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ii.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於</w:t>
      </w:r>
      <w:r w:rsidR="00425DE3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F2343E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="005E5205" w:rsidRPr="00F2343E">
        <w:rPr>
          <w:rFonts w:ascii="Times New Roman" w:eastAsia="標楷體" w:hAnsi="Times New Roman" w:hint="eastAsia"/>
          <w:b/>
          <w:color w:val="000000"/>
          <w:sz w:val="32"/>
          <w:szCs w:val="32"/>
        </w:rPr>
        <w:t>/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08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第一節上課前繳交一簡短報告，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lastRenderedPageBreak/>
        <w:t>【參考新聞媒體報導】檢討一下您們的投資在過去兩個半月，約略表現如何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?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iii.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於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D15AD4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 w:rsidR="00595E54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22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第一節上課前繳交一簡短報告，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(1)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談談</w:t>
      </w:r>
      <w:r w:rsidRPr="0093024D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如果能夠回到</w:t>
      </w:r>
      <w:r w:rsidR="00212538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10</w:t>
      </w:r>
      <w:r w:rsidR="0093024D" w:rsidRPr="0093024D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/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  <w:u w:val="single"/>
        </w:rPr>
        <w:t>06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，您們是否會改變所選擇投資標的。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(2)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簡短討論對於您們的投資，未來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1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年度獲利前景展望。</w:t>
      </w:r>
    </w:p>
    <w:p w:rsidR="00290FA8" w:rsidRPr="00E97825" w:rsidRDefault="00290FA8" w:rsidP="002152B0">
      <w:pP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投資學作業二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請每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4~5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位同學組成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小組，組員組合不必與上次報告相同，請各組找尋您們最感興趣的產業，在這產業當中找到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家企業，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（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請抄錄她們在過去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年內，某五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個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月的日報酬率，如果有碰到除權、除息，請記得標示除權、除息日期，除權、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除息各多少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元，並且列出你處理除權、除息的公式，將除權、除息列入日報酬的計算。〔股價資料不一定要找報紙，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灣經濟新報資料庫也有股價與報酬率資料檔案〕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（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2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請抄錄與第一項相同的某五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個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月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灣證券交易所指數日報酬率。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（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3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計算該四家企業彼此間日報酬率的相關係數，並且稍作討論。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（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請計算該四家企業的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Beta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係數，並且稍加討論。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（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5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）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請蒐集其中二家企業的年度財務報表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〔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您可以用</w:t>
      </w:r>
      <w:r w:rsidR="00D716DA" w:rsidRPr="00E97825">
        <w:rPr>
          <w:rFonts w:ascii="Times New Roman" w:eastAsia="標楷體" w:hAnsi="Times New Roman"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灣經濟新報資料庫，</w:t>
      </w:r>
      <w:r w:rsidR="00F75024" w:rsidRPr="00E97825">
        <w:rPr>
          <w:rFonts w:ascii="Times New Roman" w:eastAsia="標楷體" w:hAnsi="Times New Roman"/>
          <w:color w:val="000000"/>
          <w:sz w:val="32"/>
          <w:szCs w:val="32"/>
        </w:rPr>
        <w:t>或是公開資訊觀測站</w:t>
      </w:r>
      <w:r w:rsidR="00F75024" w:rsidRPr="00E97825">
        <w:rPr>
          <w:rFonts w:ascii="Times New Roman" w:eastAsia="標楷體" w:hAnsi="Times New Roman"/>
          <w:color w:val="000000"/>
          <w:sz w:val="32"/>
          <w:szCs w:val="32"/>
        </w:rPr>
        <w:t>http://mops.twse.com.tw/mops/web/index</w:t>
      </w:r>
      <w:r w:rsidR="00F75024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不用花錢去證券基金會圖書館找資料，電話向該企業股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務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科要財務報表會比較慢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〕</w:t>
      </w:r>
      <w:proofErr w:type="gramEnd"/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比較一下她們的績效，別忘記，財務報表分析不等於比率分析，還要看看循環性、季節性、多少百分比的盈餘是暫時性盈餘或恆常性盈餘、成長性、會計方法差異、經理人員操縱盈餘的動機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書面報告繳交時間是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11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月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24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日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第一節上課。</w:t>
      </w:r>
    </w:p>
    <w:p w:rsidR="00290FA8" w:rsidRPr="00E97825" w:rsidRDefault="00290FA8" w:rsidP="002152B0">
      <w:pP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投資學作業</w:t>
      </w:r>
      <w:proofErr w:type="gramStart"/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三</w:t>
      </w:r>
      <w:proofErr w:type="gramEnd"/>
    </w:p>
    <w:p w:rsidR="001142A9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請每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4~5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位同學組成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小組</w:t>
      </w:r>
      <w:r w:rsidR="001142A9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請各組</w:t>
      </w:r>
      <w:r w:rsidR="001142A9" w:rsidRPr="00E97825">
        <w:rPr>
          <w:rFonts w:ascii="Times New Roman" w:eastAsia="標楷體" w:hAnsi="Times New Roman"/>
          <w:color w:val="000000"/>
          <w:sz w:val="32"/>
          <w:szCs w:val="32"/>
        </w:rPr>
        <w:t>決定一個感覺有興趣的產業</w:t>
      </w:r>
      <w:r w:rsidR="00E505AB" w:rsidRPr="00E9782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="00E505AB" w:rsidRPr="00E97825">
        <w:rPr>
          <w:rFonts w:ascii="Times New Roman" w:eastAsia="標楷體" w:hAnsi="Times New Roman"/>
          <w:color w:val="000000"/>
          <w:sz w:val="32"/>
          <w:szCs w:val="32"/>
        </w:rPr>
        <w:t>不限於通訊、電子、醫療、生科、網路、金融</w:t>
      </w:r>
      <w:r w:rsidR="00E505AB" w:rsidRPr="00E97825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1142A9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繳交</w:t>
      </w:r>
      <w:proofErr w:type="gramStart"/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簡短報告，</w:t>
      </w:r>
    </w:p>
    <w:p w:rsidR="001142A9" w:rsidRPr="00E97825" w:rsidRDefault="001142A9" w:rsidP="002152B0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lastRenderedPageBreak/>
        <w:t>檢討其產品或是服務目前所屬生命週期階段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</w:p>
    <w:p w:rsidR="001142A9" w:rsidRPr="00E97825" w:rsidRDefault="001142A9" w:rsidP="002152B0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判斷其產品或是服務中長期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之未來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成長性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，</w:t>
      </w:r>
    </w:p>
    <w:p w:rsidR="001142A9" w:rsidRPr="00E97825" w:rsidRDefault="001142A9" w:rsidP="002152B0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研析該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產業所屬企業目前的股票價格是否被高估或是低估</w:t>
      </w:r>
      <w:r w:rsidR="00310379" w:rsidRPr="00E97825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1142A9" w:rsidRPr="00E97825" w:rsidRDefault="001142A9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92DFA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書面報告繳交時間是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12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月</w:t>
      </w:r>
      <w:r w:rsidR="00212538">
        <w:rPr>
          <w:rFonts w:ascii="Times New Roman" w:eastAsia="標楷體" w:hAnsi="Times New Roman" w:hint="eastAsia"/>
          <w:b/>
          <w:color w:val="000000"/>
          <w:sz w:val="32"/>
          <w:szCs w:val="32"/>
        </w:rPr>
        <w:t>15</w:t>
      </w:r>
      <w:r w:rsidRPr="00F2343E">
        <w:rPr>
          <w:rFonts w:ascii="Times New Roman" w:eastAsia="標楷體" w:hAnsi="Times New Roman"/>
          <w:b/>
          <w:color w:val="000000"/>
          <w:sz w:val="32"/>
          <w:szCs w:val="32"/>
        </w:rPr>
        <w:t>日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第一節上課。</w:t>
      </w:r>
    </w:p>
    <w:p w:rsidR="00292DFA" w:rsidRPr="00E97825" w:rsidRDefault="00292DFA" w:rsidP="002152B0">
      <w:pP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聯絡需知：</w:t>
      </w:r>
    </w:p>
    <w:p w:rsidR="00E779E1" w:rsidRPr="00E97825" w:rsidRDefault="00290FA8" w:rsidP="002152B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請以組為單位，於</w:t>
      </w:r>
      <w:r w:rsidR="00212538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425DE3" w:rsidRPr="00F2343E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="00212538">
        <w:rPr>
          <w:rFonts w:ascii="Times New Roman" w:eastAsia="標楷體" w:hAnsi="Times New Roman"/>
          <w:b/>
          <w:color w:val="000000"/>
          <w:sz w:val="32"/>
          <w:szCs w:val="32"/>
        </w:rPr>
        <w:t>4</w:t>
      </w:r>
      <w:r w:rsidR="00ED1532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0A605C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0A605C">
        <w:rPr>
          <w:rFonts w:ascii="Times New Roman" w:eastAsia="標楷體" w:hAnsi="Times New Roman"/>
          <w:color w:val="000000"/>
          <w:sz w:val="32"/>
          <w:szCs w:val="32"/>
        </w:rPr>
        <w:t>9:1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0</w:t>
      </w:r>
      <w:r w:rsidR="000A605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am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前，將組員</w:t>
      </w:r>
      <w:r w:rsidR="00F75024" w:rsidRPr="00E97825">
        <w:rPr>
          <w:rFonts w:ascii="Times New Roman" w:eastAsia="標楷體" w:hAnsi="Times New Roman"/>
          <w:color w:val="000000"/>
          <w:sz w:val="32"/>
          <w:szCs w:val="32"/>
        </w:rPr>
        <w:t>6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字以內個人簡介寄</w:t>
      </w:r>
    </w:p>
    <w:p w:rsidR="00290FA8" w:rsidRPr="00E97825" w:rsidRDefault="00290FA8" w:rsidP="00E97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ind w:firstLineChars="150" w:firstLine="480"/>
        <w:rPr>
          <w:rFonts w:ascii="Times New Roman" w:eastAsia="標楷體" w:hAnsi="Times New Roman"/>
          <w:color w:val="548DD4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1D1B11"/>
          <w:sz w:val="32"/>
          <w:szCs w:val="32"/>
        </w:rPr>
        <w:t>助教</w:t>
      </w:r>
      <w:r w:rsidR="00102963" w:rsidRPr="00E97825">
        <w:rPr>
          <w:rFonts w:ascii="Times New Roman" w:eastAsia="標楷體" w:hAnsi="Times New Roman"/>
          <w:b/>
          <w:color w:val="806000"/>
          <w:sz w:val="32"/>
          <w:szCs w:val="32"/>
        </w:rPr>
        <w:t xml:space="preserve"> </w:t>
      </w:r>
      <w:r w:rsidR="00F77270">
        <w:rPr>
          <w:rFonts w:ascii="Times New Roman" w:eastAsia="標楷體" w:hAnsi="Times New Roman"/>
          <w:b/>
          <w:color w:val="806000"/>
          <w:sz w:val="32"/>
          <w:szCs w:val="32"/>
        </w:rPr>
        <w:t>“</w:t>
      </w:r>
      <w:r w:rsidR="00212538">
        <w:rPr>
          <w:rFonts w:ascii="Times New Roman" w:eastAsia="標楷體" w:hAnsi="Times New Roman" w:hint="eastAsia"/>
          <w:b/>
          <w:color w:val="806000"/>
          <w:sz w:val="32"/>
          <w:szCs w:val="32"/>
        </w:rPr>
        <w:t>王重真</w:t>
      </w:r>
      <w:r w:rsidR="00F77270">
        <w:rPr>
          <w:rFonts w:ascii="Times New Roman" w:eastAsia="標楷體" w:hAnsi="Times New Roman"/>
          <w:b/>
          <w:color w:val="806000"/>
          <w:sz w:val="32"/>
          <w:szCs w:val="32"/>
        </w:rPr>
        <w:t>”</w:t>
      </w:r>
      <w:r w:rsidR="00F77270" w:rsidRPr="00F77270">
        <w:rPr>
          <w:rFonts w:ascii="Times New Roman" w:eastAsia="標楷體" w:hAnsi="Times New Roman" w:hint="eastAsia"/>
          <w:b/>
          <w:color w:val="806000"/>
          <w:sz w:val="32"/>
          <w:szCs w:val="32"/>
        </w:rPr>
        <w:t xml:space="preserve"> &lt;</w:t>
      </w:r>
      <w:r w:rsidR="00212538">
        <w:rPr>
          <w:rFonts w:ascii="Times New Roman" w:eastAsia="標楷體" w:hAnsi="Times New Roman" w:hint="eastAsia"/>
          <w:b/>
          <w:color w:val="806000"/>
          <w:sz w:val="32"/>
          <w:szCs w:val="32"/>
        </w:rPr>
        <w:t>lawrence12354893@gmail.</w:t>
      </w:r>
      <w:r w:rsidR="00212538">
        <w:rPr>
          <w:rFonts w:ascii="Times New Roman" w:eastAsia="標楷體" w:hAnsi="Times New Roman"/>
          <w:b/>
          <w:color w:val="806000"/>
          <w:sz w:val="32"/>
          <w:szCs w:val="32"/>
        </w:rPr>
        <w:t>com</w:t>
      </w:r>
      <w:r w:rsidR="00F77270" w:rsidRPr="00F77270">
        <w:rPr>
          <w:rFonts w:ascii="Times New Roman" w:eastAsia="標楷體" w:hAnsi="Times New Roman" w:hint="eastAsia"/>
          <w:b/>
          <w:color w:val="806000"/>
          <w:sz w:val="32"/>
          <w:szCs w:val="32"/>
        </w:rPr>
        <w:t>&gt;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(2)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信件標題為「投資學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+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組長學號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+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組長姓名」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例如：投資學</w:t>
      </w:r>
      <w:r w:rsidR="005A7CD6">
        <w:rPr>
          <w:rFonts w:ascii="Times New Roman" w:eastAsia="標楷體" w:hAnsi="Times New Roman"/>
          <w:color w:val="000000"/>
          <w:sz w:val="32"/>
          <w:szCs w:val="32"/>
        </w:rPr>
        <w:t>r</w:t>
      </w:r>
      <w:r w:rsidR="00D81FDB" w:rsidRPr="00E97825">
        <w:rPr>
          <w:rFonts w:ascii="Times New Roman" w:eastAsia="標楷體" w:hAnsi="Times New Roman"/>
          <w:color w:val="000000"/>
          <w:sz w:val="32"/>
          <w:szCs w:val="32"/>
        </w:rPr>
        <w:t>0</w:t>
      </w:r>
      <w:r w:rsidR="000A605C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7</w:t>
      </w:r>
      <w:r w:rsidR="00D81FDB" w:rsidRPr="00E97825">
        <w:rPr>
          <w:rFonts w:ascii="Times New Roman" w:eastAsia="標楷體" w:hAnsi="Times New Roman"/>
          <w:color w:val="000000"/>
          <w:sz w:val="32"/>
          <w:szCs w:val="32"/>
        </w:rPr>
        <w:t>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4</w:t>
      </w:r>
      <w:r w:rsidR="00D81FDB" w:rsidRPr="00E97825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98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李</w:t>
      </w:r>
      <w:r w:rsidR="00D81FDB" w:rsidRPr="00E97825">
        <w:rPr>
          <w:rFonts w:ascii="Times New Roman" w:eastAsia="標楷體" w:hAnsi="Times New Roman"/>
          <w:color w:val="000000"/>
          <w:sz w:val="32"/>
          <w:szCs w:val="32"/>
        </w:rPr>
        <w:t>有道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(3)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個人簡介包含自我介紹、聯絡方式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手機與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email)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、修此門課之原因與期許、對課程的建議。</w:t>
      </w: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(4)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請準時寄出個人簡介。</w:t>
      </w:r>
    </w:p>
    <w:p w:rsidR="00290FA8" w:rsidRPr="00E97825" w:rsidRDefault="00290FA8" w:rsidP="002152B0">
      <w:pPr>
        <w:snapToGrid w:val="0"/>
        <w:spacing w:line="276" w:lineRule="auto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90FA8" w:rsidRPr="00E97825" w:rsidRDefault="00290FA8" w:rsidP="0021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color w:val="000000"/>
          <w:sz w:val="32"/>
          <w:szCs w:val="32"/>
        </w:rPr>
        <w:t>Expectation:</w:t>
      </w:r>
    </w:p>
    <w:p w:rsidR="00290FA8" w:rsidRPr="00E97825" w:rsidRDefault="00290FA8" w:rsidP="002152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Have your Laptop computers down ~ I</w:t>
      </w:r>
      <w:r w:rsidR="008F35CA" w:rsidRPr="00E97825">
        <w:rPr>
          <w:rFonts w:ascii="Times New Roman" w:eastAsia="標楷體" w:hAnsi="Times New Roman"/>
          <w:color w:val="000000"/>
          <w:sz w:val="32"/>
          <w:szCs w:val="32"/>
        </w:rPr>
        <w:t>t’d be distracting when some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one checks his emails during the class.</w:t>
      </w:r>
    </w:p>
    <w:p w:rsidR="008F35CA" w:rsidRPr="00E97825" w:rsidRDefault="00290FA8" w:rsidP="002152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Get well prepared before you go to class </w:t>
      </w:r>
    </w:p>
    <w:p w:rsidR="00290FA8" w:rsidRPr="00E97825" w:rsidRDefault="00290FA8" w:rsidP="002152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Please do not sleep in class.</w:t>
      </w:r>
    </w:p>
    <w:p w:rsidR="00290FA8" w:rsidRPr="00E97825" w:rsidRDefault="00290FA8" w:rsidP="002152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 xml:space="preserve">Equip yourself with solid and profound investment knowledge and enjoy it.  </w:t>
      </w:r>
    </w:p>
    <w:p w:rsidR="00C5004F" w:rsidRPr="00E97825" w:rsidRDefault="00C5004F" w:rsidP="002152B0">
      <w:pPr>
        <w:spacing w:line="320" w:lineRule="exact"/>
        <w:rPr>
          <w:rFonts w:ascii="Times New Roman" w:eastAsia="標楷體" w:hAnsi="Times New Roman"/>
          <w:color w:val="000000"/>
          <w:sz w:val="32"/>
          <w:szCs w:val="32"/>
          <w:bdr w:val="single" w:sz="4" w:space="0" w:color="auto"/>
        </w:rPr>
      </w:pPr>
    </w:p>
    <w:p w:rsidR="00C5004F" w:rsidRPr="00E97825" w:rsidRDefault="00C5004F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每次</w:t>
      </w:r>
      <w:r w:rsidRPr="00E97825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上課座位名牌：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會由助理準備，課前領取插好</w:t>
      </w:r>
    </w:p>
    <w:p w:rsidR="00C5004F" w:rsidRPr="00E97825" w:rsidRDefault="00C5004F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鼓勵修課學生踴躍發言，授課老師也會隨機抽點學生發言。</w:t>
      </w:r>
    </w:p>
    <w:p w:rsidR="00102963" w:rsidRPr="00E97825" w:rsidRDefault="00102963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各組每一位同學須有能力於被隨機抽點時進行細緻之當</w:t>
      </w:r>
      <w:proofErr w:type="gramStart"/>
      <w:r w:rsidRPr="00E97825">
        <w:rPr>
          <w:rFonts w:ascii="Times New Roman" w:eastAsia="標楷體" w:hAnsi="Times New Roman"/>
          <w:color w:val="000000"/>
          <w:sz w:val="32"/>
          <w:szCs w:val="32"/>
        </w:rPr>
        <w:t>週</w:t>
      </w:r>
      <w:proofErr w:type="gramEnd"/>
      <w:r w:rsidRPr="00E97825">
        <w:rPr>
          <w:rFonts w:ascii="Times New Roman" w:eastAsia="標楷體" w:hAnsi="Times New Roman"/>
          <w:color w:val="000000"/>
          <w:sz w:val="32"/>
          <w:szCs w:val="32"/>
        </w:rPr>
        <w:t>進度、</w:t>
      </w:r>
    </w:p>
    <w:p w:rsidR="00102963" w:rsidRPr="00E97825" w:rsidRDefault="00102963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分析報告簡報，並且以組為單位繳交書面研究報告。</w:t>
      </w:r>
    </w:p>
    <w:p w:rsidR="00102963" w:rsidRPr="00E97825" w:rsidRDefault="00102963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各組每一位同學須有能力參與該組負責之個案討論。</w:t>
      </w:r>
    </w:p>
    <w:p w:rsidR="00C5004F" w:rsidRPr="00E97825" w:rsidRDefault="00C5004F" w:rsidP="002152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ind w:left="567" w:hanging="567"/>
        <w:rPr>
          <w:rFonts w:ascii="Times New Roman" w:eastAsia="標楷體" w:hAnsi="Times New Roman"/>
          <w:color w:val="548DD4"/>
          <w:sz w:val="32"/>
          <w:szCs w:val="32"/>
        </w:rPr>
      </w:pPr>
      <w:r w:rsidRPr="00E97825">
        <w:rPr>
          <w:rFonts w:ascii="Times New Roman" w:eastAsia="標楷體" w:hAnsi="Times New Roman"/>
          <w:color w:val="000000"/>
          <w:sz w:val="32"/>
          <w:szCs w:val="32"/>
        </w:rPr>
        <w:t>修課學生應按時出席，若因故缺席或需遲到早退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30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分鐘以上，應事先以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email</w:t>
      </w:r>
      <w:r w:rsidRPr="00E97825">
        <w:rPr>
          <w:rFonts w:ascii="Times New Roman" w:eastAsia="標楷體" w:hAnsi="Times New Roman"/>
          <w:color w:val="000000"/>
          <w:sz w:val="32"/>
          <w:szCs w:val="32"/>
        </w:rPr>
        <w:t>通知教師。</w:t>
      </w:r>
    </w:p>
    <w:p w:rsidR="00102963" w:rsidRPr="00E97825" w:rsidRDefault="00102963" w:rsidP="002152B0">
      <w:pPr>
        <w:pStyle w:val="a9"/>
        <w:snapToGrid w:val="0"/>
        <w:spacing w:line="300" w:lineRule="exact"/>
        <w:ind w:leftChars="0" w:left="840"/>
        <w:rPr>
          <w:rFonts w:ascii="Times New Roman" w:eastAsia="標楷體" w:hAnsi="Times New Roman"/>
          <w:sz w:val="32"/>
          <w:szCs w:val="32"/>
        </w:rPr>
      </w:pP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授課人</w:t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林修葳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sym w:font="Symbol" w:char="0076"/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現職：</w:t>
      </w:r>
    </w:p>
    <w:p w:rsidR="00102963" w:rsidRPr="00E97825" w:rsidRDefault="00102963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</w:t>
      </w:r>
      <w:r w:rsidR="00F82285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管理學院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國際企業系所</w:t>
      </w:r>
      <w:r w:rsidR="00D15AD4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D15AD4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教授</w:t>
      </w:r>
    </w:p>
    <w:p w:rsidR="0053569F" w:rsidRDefault="0053569F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大</w:t>
      </w:r>
      <w:proofErr w:type="gramStart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管理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論叢</w:t>
      </w:r>
      <w:proofErr w:type="gramEnd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、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會計評論</w:t>
      </w:r>
      <w:r w:rsidR="000A605C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總編輯</w:t>
      </w:r>
    </w:p>
    <w:p w:rsidR="00310379" w:rsidRPr="00E97825" w:rsidRDefault="00310379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lastRenderedPageBreak/>
        <w:t>行政院科技部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 w:hint="eastAsia"/>
          <w:bCs/>
          <w:color w:val="000000"/>
          <w:sz w:val="32"/>
          <w:szCs w:val="32"/>
        </w:rPr>
        <w:tab/>
      </w:r>
      <w:proofErr w:type="gramStart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諮</w:t>
      </w:r>
      <w:proofErr w:type="gramEnd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議委員</w:t>
      </w:r>
    </w:p>
    <w:p w:rsidR="00102963" w:rsidRPr="00E97825" w:rsidRDefault="0053569F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行政院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國發會國家發展基金</w:t>
      </w:r>
      <w:r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 w:hint="eastAsia"/>
          <w:bCs/>
          <w:color w:val="000000"/>
          <w:sz w:val="32"/>
          <w:szCs w:val="32"/>
        </w:rPr>
        <w:tab/>
      </w:r>
      <w:r w:rsidR="000A605C">
        <w:rPr>
          <w:rFonts w:ascii="Times New Roman" w:eastAsia="標楷體" w:hAnsi="Times New Roman" w:hint="eastAsia"/>
          <w:bCs/>
          <w:color w:val="000000"/>
          <w:sz w:val="32"/>
          <w:szCs w:val="32"/>
        </w:rPr>
        <w:tab/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委員</w:t>
      </w:r>
    </w:p>
    <w:p w:rsidR="00102963" w:rsidRPr="00E97825" w:rsidRDefault="00D716DA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proofErr w:type="gramStart"/>
      <w:r w:rsidRPr="00E97825">
        <w:rPr>
          <w:rFonts w:ascii="Times New Roman" w:eastAsia="標楷體" w:hAnsi="Times New Roman" w:hint="eastAsia"/>
          <w:bCs/>
          <w:color w:val="000000"/>
          <w:sz w:val="32"/>
          <w:szCs w:val="32"/>
        </w:rPr>
        <w:t>開發金控</w:t>
      </w:r>
      <w:proofErr w:type="gramEnd"/>
      <w:r w:rsidR="0053569F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53569F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53569F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53569F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ED670F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ED670F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ab/>
      </w:r>
      <w:r w:rsidR="00CA35CE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獨立</w:t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董事</w:t>
      </w:r>
    </w:p>
    <w:p w:rsidR="00102963" w:rsidRPr="00E97825" w:rsidRDefault="00102963" w:rsidP="00DD43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4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sym w:font="Symbol" w:char="0076"/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學歷：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美國史丹佛大學商學博士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　　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sym w:font="Symbol" w:char="0076"/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經歷：</w:t>
      </w:r>
    </w:p>
    <w:p w:rsidR="00102963" w:rsidRPr="00E97825" w:rsidRDefault="00310379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行政院</w:t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國家科學委員會財務與會計學門</w:t>
      </w:r>
      <w:r w:rsidR="00ED670F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總</w:t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召集人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東亞研究型大學協會秘書長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灣大學管理學院國際企業系所系主任兼所長</w:t>
      </w:r>
    </w:p>
    <w:p w:rsidR="00D81FDB" w:rsidRPr="00E97825" w:rsidRDefault="00D81FDB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灣大學副學</w:t>
      </w:r>
      <w:proofErr w:type="gramStart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務</w:t>
      </w:r>
      <w:proofErr w:type="gramEnd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長</w:t>
      </w:r>
    </w:p>
    <w:p w:rsidR="00D15AD4" w:rsidRDefault="00D15AD4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灣大學管理學院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 xml:space="preserve">GMBA 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執行長</w:t>
      </w:r>
    </w:p>
    <w:p w:rsidR="006B6E92" w:rsidRPr="006B6E92" w:rsidRDefault="006B6E92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東海大學管理學院院長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國安基金管理委員會委員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公務人員退休</w:t>
      </w:r>
      <w:r w:rsidR="00DD43F0">
        <w:rPr>
          <w:rFonts w:ascii="Times New Roman" w:eastAsia="標楷體" w:hAnsi="Times New Roman" w:hint="eastAsia"/>
          <w:bCs/>
          <w:color w:val="000000"/>
          <w:sz w:val="32"/>
          <w:szCs w:val="32"/>
        </w:rPr>
        <w:t>撫</w:t>
      </w:r>
      <w:proofErr w:type="gramStart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卹</w:t>
      </w:r>
      <w:proofErr w:type="gramEnd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基金會顧問、金融聯合徵信中心高級顧問</w:t>
      </w:r>
    </w:p>
    <w:p w:rsidR="00D81FDB" w:rsidRPr="00E97825" w:rsidRDefault="00D81FDB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金融總會全球委員會副主任委員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中華經貿學會常務理事</w:t>
      </w:r>
    </w:p>
    <w:p w:rsidR="0053569F" w:rsidRDefault="0053569F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proofErr w:type="gramStart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凱</w:t>
      </w:r>
      <w:proofErr w:type="gramEnd"/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基銀行獨立董事、</w:t>
      </w:r>
      <w:r w:rsidR="00102963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華僑銀行董事、高逸工程公司監察人</w:t>
      </w:r>
      <w:r w:rsidR="00BF2C51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、</w:t>
      </w:r>
    </w:p>
    <w:p w:rsidR="00102963" w:rsidRPr="00E97825" w:rsidRDefault="00BF2C51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晨星半導體獨立董事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美國史丹佛大學商學院訪問學者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灣大學教學優良教授獎、國立</w:t>
      </w:r>
      <w:r w:rsidR="00D716DA"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臺</w:t>
      </w: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灣大學教學傑出教授獎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國立臺灣大學管理學院教學傑出教師獎、研究傑出教師獎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sym w:font="Symbol" w:char="0076"/>
      </w:r>
      <w:r w:rsidRPr="00E97825">
        <w:rPr>
          <w:rFonts w:ascii="Times New Roman" w:eastAsia="標楷體" w:hAnsi="Times New Roman"/>
          <w:b/>
          <w:bCs/>
          <w:color w:val="000000"/>
          <w:sz w:val="32"/>
          <w:szCs w:val="32"/>
        </w:rPr>
        <w:t>專長：</w:t>
      </w:r>
    </w:p>
    <w:p w:rsidR="00102963" w:rsidRPr="00E97825" w:rsidRDefault="00102963" w:rsidP="002152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300" w:lineRule="exact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E97825">
        <w:rPr>
          <w:rFonts w:ascii="Times New Roman" w:eastAsia="標楷體" w:hAnsi="Times New Roman"/>
          <w:bCs/>
          <w:color w:val="000000"/>
          <w:sz w:val="32"/>
          <w:szCs w:val="32"/>
        </w:rPr>
        <w:t>財務金融、財務報表分析、成本與管理會計、風險分析與管理</w:t>
      </w:r>
    </w:p>
    <w:sectPr w:rsidR="00102963" w:rsidRPr="00E97825" w:rsidSect="003527C3">
      <w:headerReference w:type="default" r:id="rId7"/>
      <w:footerReference w:type="default" r:id="rId8"/>
      <w:pgSz w:w="11906" w:h="16838"/>
      <w:pgMar w:top="851" w:right="851" w:bottom="907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E2" w:rsidRDefault="009B45E2" w:rsidP="008F35CA">
      <w:r>
        <w:separator/>
      </w:r>
    </w:p>
  </w:endnote>
  <w:endnote w:type="continuationSeparator" w:id="0">
    <w:p w:rsidR="009B45E2" w:rsidRDefault="009B45E2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CA" w:rsidRDefault="009926DF">
    <w:pPr>
      <w:pStyle w:val="a5"/>
      <w:jc w:val="center"/>
    </w:pPr>
    <w:r>
      <w:fldChar w:fldCharType="begin"/>
    </w:r>
    <w:r w:rsidR="005B6BF9">
      <w:instrText xml:space="preserve"> PAGE   \* MERGEFORMAT </w:instrText>
    </w:r>
    <w:r>
      <w:fldChar w:fldCharType="separate"/>
    </w:r>
    <w:r w:rsidR="00212538" w:rsidRPr="0021253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5CA" w:rsidRDefault="008F3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E2" w:rsidRDefault="009B45E2" w:rsidP="008F35CA">
      <w:r>
        <w:separator/>
      </w:r>
    </w:p>
  </w:footnote>
  <w:footnote w:type="continuationSeparator" w:id="0">
    <w:p w:rsidR="009B45E2" w:rsidRDefault="009B45E2" w:rsidP="008F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FA" w:rsidRPr="00503AF6" w:rsidRDefault="00D24296" w:rsidP="000A605C">
    <w:pPr>
      <w:pStyle w:val="a3"/>
      <w:pBdr>
        <w:bottom w:val="thickThinSmallGap" w:sz="24" w:space="1" w:color="622423"/>
      </w:pBdr>
      <w:wordWrap w:val="0"/>
      <w:jc w:val="right"/>
      <w:rPr>
        <w:rFonts w:ascii="Times New Roman" w:eastAsia="標楷體" w:hAnsi="Times New Roman"/>
        <w:sz w:val="32"/>
        <w:szCs w:val="32"/>
      </w:rPr>
    </w:pPr>
    <w:r w:rsidRPr="00503AF6">
      <w:rPr>
        <w:rFonts w:ascii="Times New Roman" w:eastAsia="標楷體" w:hAnsi="Times New Roman"/>
        <w:b/>
        <w:szCs w:val="24"/>
      </w:rPr>
      <w:t>1</w:t>
    </w:r>
    <w:r w:rsidR="009C7DFE">
      <w:rPr>
        <w:rFonts w:ascii="Times New Roman" w:eastAsia="標楷體" w:hAnsi="Times New Roman"/>
        <w:b/>
        <w:szCs w:val="24"/>
      </w:rPr>
      <w:t>1</w:t>
    </w:r>
    <w:r w:rsidR="005B0974">
      <w:rPr>
        <w:rFonts w:ascii="Times New Roman" w:eastAsia="標楷體" w:hAnsi="Times New Roman" w:hint="eastAsia"/>
        <w:b/>
        <w:szCs w:val="24"/>
      </w:rPr>
      <w:t>0</w:t>
    </w:r>
    <w:r w:rsidR="00292DFA" w:rsidRPr="00503AF6">
      <w:rPr>
        <w:rFonts w:ascii="Times New Roman" w:eastAsia="標楷體" w:hAnsi="Times New Roman"/>
        <w:b/>
        <w:szCs w:val="24"/>
      </w:rPr>
      <w:t>學年度第一學期</w:t>
    </w:r>
    <w:r w:rsidR="009C7DFE" w:rsidRPr="00503AF6">
      <w:rPr>
        <w:rFonts w:ascii="Times New Roman" w:eastAsia="標楷體" w:hAnsi="Times New Roman"/>
        <w:b/>
        <w:szCs w:val="24"/>
      </w:rPr>
      <w:t>投資學</w:t>
    </w:r>
    <w:r w:rsidR="009C7DFE" w:rsidRPr="00503AF6">
      <w:rPr>
        <w:rFonts w:ascii="Times New Roman" w:eastAsia="標楷體" w:hAnsi="Times New Roman"/>
        <w:b/>
        <w:szCs w:val="24"/>
      </w:rPr>
      <w:t xml:space="preserve"> (</w:t>
    </w:r>
    <w:r w:rsidR="009C7DFE" w:rsidRPr="00503AF6">
      <w:rPr>
        <w:rFonts w:ascii="Times New Roman" w:eastAsia="標楷體" w:hAnsi="Times New Roman"/>
        <w:b/>
        <w:i/>
        <w:szCs w:val="24"/>
      </w:rPr>
      <w:t>Investments</w:t>
    </w:r>
    <w:r w:rsidR="009C7DFE" w:rsidRPr="00503AF6">
      <w:rPr>
        <w:rFonts w:ascii="Times New Roman" w:eastAsia="標楷體" w:hAnsi="Times New Roman"/>
        <w:b/>
        <w:szCs w:val="24"/>
      </w:rPr>
      <w:t>)</w:t>
    </w:r>
    <w:r w:rsidR="00292DFA" w:rsidRPr="00503AF6">
      <w:rPr>
        <w:rFonts w:ascii="Times New Roman" w:eastAsia="標楷體" w:hAnsi="Times New Roman"/>
        <w:b/>
        <w:szCs w:val="24"/>
      </w:rPr>
      <w:t>課程大綱</w:t>
    </w:r>
    <w:r w:rsidR="000A605C">
      <w:rPr>
        <w:rFonts w:ascii="Times New Roman" w:eastAsia="標楷體" w:hAnsi="Times New Roman" w:hint="eastAsia"/>
        <w:b/>
        <w:szCs w:val="24"/>
      </w:rPr>
      <w:t xml:space="preserve">     </w:t>
    </w:r>
  </w:p>
  <w:p w:rsidR="00292DFA" w:rsidRDefault="00292D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7pt;height:1.7pt" o:bullet="t">
        <v:imagedata r:id="rId1" o:title="cleardot[1]"/>
      </v:shape>
    </w:pict>
  </w:numPicBullet>
  <w:abstractNum w:abstractNumId="0" w15:restartNumberingAfterBreak="0">
    <w:nsid w:val="0A6E4117"/>
    <w:multiLevelType w:val="hybridMultilevel"/>
    <w:tmpl w:val="7C46FB74"/>
    <w:lvl w:ilvl="0" w:tplc="EAA2C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B5D46"/>
    <w:multiLevelType w:val="hybridMultilevel"/>
    <w:tmpl w:val="61A2EE1A"/>
    <w:lvl w:ilvl="0" w:tplc="EDAA19DC">
      <w:start w:val="1"/>
      <w:numFmt w:val="decimal"/>
      <w:lvlText w:val="(%1)"/>
      <w:lvlJc w:val="left"/>
      <w:pPr>
        <w:ind w:left="720" w:hanging="72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A53B79"/>
    <w:multiLevelType w:val="hybridMultilevel"/>
    <w:tmpl w:val="C4D23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1B05CD"/>
    <w:multiLevelType w:val="hybridMultilevel"/>
    <w:tmpl w:val="8AD0B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45433F"/>
    <w:multiLevelType w:val="hybridMultilevel"/>
    <w:tmpl w:val="36B41E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D12F11"/>
    <w:multiLevelType w:val="hybridMultilevel"/>
    <w:tmpl w:val="D6D661D4"/>
    <w:lvl w:ilvl="0" w:tplc="9E7EE2D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A1AEA4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EC214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70252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9C446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966CF7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628A1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4B8A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501E7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5EA52BD9"/>
    <w:multiLevelType w:val="hybridMultilevel"/>
    <w:tmpl w:val="B38CAEBC"/>
    <w:lvl w:ilvl="0" w:tplc="0E5AF14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59246F"/>
    <w:multiLevelType w:val="hybridMultilevel"/>
    <w:tmpl w:val="B9428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8"/>
    <w:rsid w:val="0001439C"/>
    <w:rsid w:val="00014BE8"/>
    <w:rsid w:val="00022C86"/>
    <w:rsid w:val="00025002"/>
    <w:rsid w:val="00035F0D"/>
    <w:rsid w:val="00036BD2"/>
    <w:rsid w:val="000373D2"/>
    <w:rsid w:val="00037431"/>
    <w:rsid w:val="0009263F"/>
    <w:rsid w:val="000A178D"/>
    <w:rsid w:val="000A605C"/>
    <w:rsid w:val="000C20EF"/>
    <w:rsid w:val="00102963"/>
    <w:rsid w:val="00107578"/>
    <w:rsid w:val="00110C2B"/>
    <w:rsid w:val="001142A9"/>
    <w:rsid w:val="0012646E"/>
    <w:rsid w:val="00135C59"/>
    <w:rsid w:val="0013660F"/>
    <w:rsid w:val="001479D7"/>
    <w:rsid w:val="0017254E"/>
    <w:rsid w:val="00181EF4"/>
    <w:rsid w:val="001C166F"/>
    <w:rsid w:val="001D68D4"/>
    <w:rsid w:val="001E6C08"/>
    <w:rsid w:val="00201C04"/>
    <w:rsid w:val="00212538"/>
    <w:rsid w:val="002152B0"/>
    <w:rsid w:val="002560B8"/>
    <w:rsid w:val="00260D4E"/>
    <w:rsid w:val="00271F69"/>
    <w:rsid w:val="00280F8C"/>
    <w:rsid w:val="00287C9E"/>
    <w:rsid w:val="0029089E"/>
    <w:rsid w:val="00290FA8"/>
    <w:rsid w:val="00292DFA"/>
    <w:rsid w:val="002A42C3"/>
    <w:rsid w:val="002B234C"/>
    <w:rsid w:val="002C253E"/>
    <w:rsid w:val="002C2970"/>
    <w:rsid w:val="002D190C"/>
    <w:rsid w:val="002E1946"/>
    <w:rsid w:val="002E219A"/>
    <w:rsid w:val="002F4727"/>
    <w:rsid w:val="00305609"/>
    <w:rsid w:val="00306172"/>
    <w:rsid w:val="00310379"/>
    <w:rsid w:val="00313BBA"/>
    <w:rsid w:val="003166E4"/>
    <w:rsid w:val="0033327C"/>
    <w:rsid w:val="003527C3"/>
    <w:rsid w:val="00395A2C"/>
    <w:rsid w:val="00396C12"/>
    <w:rsid w:val="003A0ABD"/>
    <w:rsid w:val="003B02E9"/>
    <w:rsid w:val="003D0D04"/>
    <w:rsid w:val="003D1A71"/>
    <w:rsid w:val="003F24CC"/>
    <w:rsid w:val="00411E9B"/>
    <w:rsid w:val="004142CB"/>
    <w:rsid w:val="004245A8"/>
    <w:rsid w:val="00425DE3"/>
    <w:rsid w:val="00432B37"/>
    <w:rsid w:val="00450233"/>
    <w:rsid w:val="0046087B"/>
    <w:rsid w:val="00463BBD"/>
    <w:rsid w:val="00477C4B"/>
    <w:rsid w:val="004C530E"/>
    <w:rsid w:val="004D0F0B"/>
    <w:rsid w:val="004D2946"/>
    <w:rsid w:val="004E3391"/>
    <w:rsid w:val="004E5966"/>
    <w:rsid w:val="004F4D8F"/>
    <w:rsid w:val="005028D8"/>
    <w:rsid w:val="00503AF6"/>
    <w:rsid w:val="005069CA"/>
    <w:rsid w:val="00514BF0"/>
    <w:rsid w:val="00522D1C"/>
    <w:rsid w:val="0053569F"/>
    <w:rsid w:val="005578D4"/>
    <w:rsid w:val="0058154D"/>
    <w:rsid w:val="00595E54"/>
    <w:rsid w:val="00597E43"/>
    <w:rsid w:val="005A7CD6"/>
    <w:rsid w:val="005B0974"/>
    <w:rsid w:val="005B6BF9"/>
    <w:rsid w:val="005C063B"/>
    <w:rsid w:val="005D2919"/>
    <w:rsid w:val="005E5205"/>
    <w:rsid w:val="005F514B"/>
    <w:rsid w:val="00603D69"/>
    <w:rsid w:val="00642994"/>
    <w:rsid w:val="00650D1E"/>
    <w:rsid w:val="00693FAE"/>
    <w:rsid w:val="006B143B"/>
    <w:rsid w:val="006B1AF0"/>
    <w:rsid w:val="006B1F10"/>
    <w:rsid w:val="006B6E92"/>
    <w:rsid w:val="00700C40"/>
    <w:rsid w:val="00701DFA"/>
    <w:rsid w:val="00705CEA"/>
    <w:rsid w:val="007103F7"/>
    <w:rsid w:val="00734584"/>
    <w:rsid w:val="00743C08"/>
    <w:rsid w:val="007478CE"/>
    <w:rsid w:val="00754C33"/>
    <w:rsid w:val="00755413"/>
    <w:rsid w:val="00762642"/>
    <w:rsid w:val="00787818"/>
    <w:rsid w:val="007A5730"/>
    <w:rsid w:val="007B450F"/>
    <w:rsid w:val="007B73C6"/>
    <w:rsid w:val="007D3643"/>
    <w:rsid w:val="007E2627"/>
    <w:rsid w:val="007E3EC3"/>
    <w:rsid w:val="007F2C56"/>
    <w:rsid w:val="0080136E"/>
    <w:rsid w:val="00806852"/>
    <w:rsid w:val="00820B3C"/>
    <w:rsid w:val="00831798"/>
    <w:rsid w:val="0083210E"/>
    <w:rsid w:val="0084603B"/>
    <w:rsid w:val="0084613D"/>
    <w:rsid w:val="008577CF"/>
    <w:rsid w:val="008774DD"/>
    <w:rsid w:val="00883BC1"/>
    <w:rsid w:val="00896DE7"/>
    <w:rsid w:val="008B0AFD"/>
    <w:rsid w:val="008E05BB"/>
    <w:rsid w:val="008F0EE7"/>
    <w:rsid w:val="008F35CA"/>
    <w:rsid w:val="00914FE4"/>
    <w:rsid w:val="00915DB5"/>
    <w:rsid w:val="00921694"/>
    <w:rsid w:val="0093024D"/>
    <w:rsid w:val="009431FD"/>
    <w:rsid w:val="00954922"/>
    <w:rsid w:val="00963CA1"/>
    <w:rsid w:val="00977012"/>
    <w:rsid w:val="00980D67"/>
    <w:rsid w:val="0099193B"/>
    <w:rsid w:val="009926DF"/>
    <w:rsid w:val="00993093"/>
    <w:rsid w:val="009933A2"/>
    <w:rsid w:val="0099761A"/>
    <w:rsid w:val="009B45E2"/>
    <w:rsid w:val="009C7C61"/>
    <w:rsid w:val="009C7DFE"/>
    <w:rsid w:val="00A07A9E"/>
    <w:rsid w:val="00A51DF8"/>
    <w:rsid w:val="00A63158"/>
    <w:rsid w:val="00A65CD3"/>
    <w:rsid w:val="00A83146"/>
    <w:rsid w:val="00A90031"/>
    <w:rsid w:val="00AB5EE4"/>
    <w:rsid w:val="00AB704B"/>
    <w:rsid w:val="00AC278F"/>
    <w:rsid w:val="00AC4897"/>
    <w:rsid w:val="00AC6370"/>
    <w:rsid w:val="00AE1EBD"/>
    <w:rsid w:val="00AF3719"/>
    <w:rsid w:val="00B439FB"/>
    <w:rsid w:val="00B84D70"/>
    <w:rsid w:val="00BA4B8C"/>
    <w:rsid w:val="00BB5FA1"/>
    <w:rsid w:val="00BD785B"/>
    <w:rsid w:val="00BD78D7"/>
    <w:rsid w:val="00BE0044"/>
    <w:rsid w:val="00BF2C51"/>
    <w:rsid w:val="00BF609C"/>
    <w:rsid w:val="00C0066D"/>
    <w:rsid w:val="00C04258"/>
    <w:rsid w:val="00C15606"/>
    <w:rsid w:val="00C36348"/>
    <w:rsid w:val="00C5004F"/>
    <w:rsid w:val="00C637A7"/>
    <w:rsid w:val="00C85C90"/>
    <w:rsid w:val="00CA1F25"/>
    <w:rsid w:val="00CA35CE"/>
    <w:rsid w:val="00CD440F"/>
    <w:rsid w:val="00CF5FE1"/>
    <w:rsid w:val="00CF679C"/>
    <w:rsid w:val="00D15AD4"/>
    <w:rsid w:val="00D24296"/>
    <w:rsid w:val="00D622DB"/>
    <w:rsid w:val="00D716DA"/>
    <w:rsid w:val="00D81FDB"/>
    <w:rsid w:val="00DB42EC"/>
    <w:rsid w:val="00DC599C"/>
    <w:rsid w:val="00DD0071"/>
    <w:rsid w:val="00DD43F0"/>
    <w:rsid w:val="00E152CA"/>
    <w:rsid w:val="00E26A8D"/>
    <w:rsid w:val="00E4565F"/>
    <w:rsid w:val="00E46213"/>
    <w:rsid w:val="00E46792"/>
    <w:rsid w:val="00E505AB"/>
    <w:rsid w:val="00E67CE5"/>
    <w:rsid w:val="00E72E51"/>
    <w:rsid w:val="00E779E1"/>
    <w:rsid w:val="00E96A78"/>
    <w:rsid w:val="00E97825"/>
    <w:rsid w:val="00EA103A"/>
    <w:rsid w:val="00EC4BD1"/>
    <w:rsid w:val="00ED1532"/>
    <w:rsid w:val="00ED670F"/>
    <w:rsid w:val="00F2343E"/>
    <w:rsid w:val="00F2438A"/>
    <w:rsid w:val="00F3289C"/>
    <w:rsid w:val="00F545F2"/>
    <w:rsid w:val="00F64D8B"/>
    <w:rsid w:val="00F75024"/>
    <w:rsid w:val="00F763B1"/>
    <w:rsid w:val="00F77270"/>
    <w:rsid w:val="00F82285"/>
    <w:rsid w:val="00FC2509"/>
    <w:rsid w:val="00FF3DF9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."/>
  <w:listSeparator w:val=","/>
  <w14:docId w14:val="2217FFA5"/>
  <w15:docId w15:val="{C4FED6AF-5571-4A64-A450-57A851DA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35CA"/>
    <w:rPr>
      <w:kern w:val="2"/>
    </w:rPr>
  </w:style>
  <w:style w:type="paragraph" w:styleId="a5">
    <w:name w:val="footer"/>
    <w:basedOn w:val="a"/>
    <w:link w:val="a6"/>
    <w:uiPriority w:val="99"/>
    <w:unhideWhenUsed/>
    <w:rsid w:val="008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35C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92DF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92DF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qFormat/>
    <w:rsid w:val="001029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730</Words>
  <Characters>4161</Characters>
  <Application>Microsoft Office Word</Application>
  <DocSecurity>0</DocSecurity>
  <Lines>34</Lines>
  <Paragraphs>9</Paragraphs>
  <ScaleCrop>false</ScaleCrop>
  <Company>NTU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 第一學期 所授課程大綱 投資學 (Investments)</dc:title>
  <dc:creator>plin</dc:creator>
  <cp:lastModifiedBy>user</cp:lastModifiedBy>
  <cp:revision>5</cp:revision>
  <cp:lastPrinted>2014-09-14T09:15:00Z</cp:lastPrinted>
  <dcterms:created xsi:type="dcterms:W3CDTF">2021-08-25T01:05:00Z</dcterms:created>
  <dcterms:modified xsi:type="dcterms:W3CDTF">2021-09-07T02:35:00Z</dcterms:modified>
</cp:coreProperties>
</file>