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BE" w:rsidRPr="00E12954" w:rsidRDefault="00E324BE" w:rsidP="00E324BE">
      <w:pPr>
        <w:jc w:val="distribute"/>
        <w:rPr>
          <w:rFonts w:ascii="華康中圓體" w:eastAsia="華康中圓體"/>
          <w:sz w:val="36"/>
          <w:szCs w:val="36"/>
        </w:rPr>
      </w:pPr>
      <w:r>
        <w:rPr>
          <w:rFonts w:ascii="華康中圓體" w:eastAsia="華康中圓體" w:hint="eastAsia"/>
          <w:sz w:val="36"/>
          <w:szCs w:val="36"/>
        </w:rPr>
        <w:t>臺大</w:t>
      </w:r>
      <w:r w:rsidRPr="00E12954">
        <w:rPr>
          <w:rFonts w:ascii="華康中圓體" w:eastAsia="華康中圓體" w:hint="eastAsia"/>
          <w:sz w:val="36"/>
          <w:szCs w:val="36"/>
        </w:rPr>
        <w:t>政治學系課程大綱</w:t>
      </w:r>
    </w:p>
    <w:p w:rsidR="00E324BE" w:rsidRDefault="00E324BE" w:rsidP="00E324BE"/>
    <w:tbl>
      <w:tblPr>
        <w:tblStyle w:val="a3"/>
        <w:tblW w:w="10198" w:type="dxa"/>
        <w:tblInd w:w="-252" w:type="dxa"/>
        <w:tblLook w:val="01E0"/>
      </w:tblPr>
      <w:tblGrid>
        <w:gridCol w:w="1620"/>
        <w:gridCol w:w="4320"/>
        <w:gridCol w:w="1738"/>
        <w:gridCol w:w="2520"/>
      </w:tblGrid>
      <w:tr w:rsidR="00E324BE" w:rsidRPr="00611493" w:rsidTr="00F96134">
        <w:trPr>
          <w:trHeight w:val="885"/>
        </w:trPr>
        <w:tc>
          <w:tcPr>
            <w:tcW w:w="1620" w:type="dxa"/>
          </w:tcPr>
          <w:p w:rsidR="00E324BE" w:rsidRDefault="00E324BE" w:rsidP="00F96134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課程名稱</w:t>
            </w:r>
          </w:p>
          <w:p w:rsidR="00E324BE" w:rsidRPr="00CC10FD" w:rsidRDefault="00E324BE" w:rsidP="00F96134">
            <w:pPr>
              <w:spacing w:line="360" w:lineRule="auto"/>
              <w:ind w:firstLine="480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 xml:space="preserve">        </w:t>
            </w:r>
          </w:p>
        </w:tc>
        <w:tc>
          <w:tcPr>
            <w:tcW w:w="8578" w:type="dxa"/>
            <w:gridSpan w:val="3"/>
          </w:tcPr>
          <w:p w:rsidR="00E324BE" w:rsidRPr="00CC10FD" w:rsidRDefault="00E324BE" w:rsidP="00F96134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行政法一</w:t>
            </w:r>
          </w:p>
        </w:tc>
      </w:tr>
      <w:tr w:rsidR="00E324BE" w:rsidRPr="00611493" w:rsidTr="00F96134">
        <w:trPr>
          <w:trHeight w:val="720"/>
        </w:trPr>
        <w:tc>
          <w:tcPr>
            <w:tcW w:w="1620" w:type="dxa"/>
          </w:tcPr>
          <w:p w:rsidR="00E324BE" w:rsidRDefault="00E324BE" w:rsidP="00F96134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 w:rsidRPr="00611493">
              <w:rPr>
                <w:rFonts w:ascii="新細明體" w:hAnsi="新細明體" w:hint="eastAsia"/>
                <w:b/>
                <w:sz w:val="27"/>
                <w:szCs w:val="27"/>
              </w:rPr>
              <w:t>授課教師</w:t>
            </w:r>
          </w:p>
        </w:tc>
        <w:tc>
          <w:tcPr>
            <w:tcW w:w="4320" w:type="dxa"/>
          </w:tcPr>
          <w:p w:rsidR="00E324BE" w:rsidRDefault="00E324BE" w:rsidP="00F96134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吳  庚</w:t>
            </w:r>
          </w:p>
        </w:tc>
        <w:tc>
          <w:tcPr>
            <w:tcW w:w="1738" w:type="dxa"/>
          </w:tcPr>
          <w:p w:rsidR="00E324BE" w:rsidRDefault="00E324BE" w:rsidP="00F96134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授課時間</w:t>
            </w:r>
          </w:p>
        </w:tc>
        <w:tc>
          <w:tcPr>
            <w:tcW w:w="2520" w:type="dxa"/>
          </w:tcPr>
          <w:p w:rsidR="00E324BE" w:rsidRDefault="00E324BE" w:rsidP="00E324BE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週五78</w:t>
            </w:r>
          </w:p>
        </w:tc>
      </w:tr>
      <w:tr w:rsidR="00E324BE" w:rsidRPr="00611493" w:rsidTr="00E324BE">
        <w:trPr>
          <w:trHeight w:val="782"/>
        </w:trPr>
        <w:tc>
          <w:tcPr>
            <w:tcW w:w="1620" w:type="dxa"/>
          </w:tcPr>
          <w:p w:rsidR="00E324BE" w:rsidRDefault="00E324BE" w:rsidP="00F96134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課程編號</w:t>
            </w:r>
          </w:p>
        </w:tc>
        <w:tc>
          <w:tcPr>
            <w:tcW w:w="4320" w:type="dxa"/>
          </w:tcPr>
          <w:p w:rsidR="00E324BE" w:rsidRDefault="00E324BE" w:rsidP="00E324BE">
            <w:pPr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302 43210</w:t>
            </w:r>
          </w:p>
        </w:tc>
        <w:tc>
          <w:tcPr>
            <w:tcW w:w="1738" w:type="dxa"/>
          </w:tcPr>
          <w:p w:rsidR="00E324BE" w:rsidRDefault="00E324BE" w:rsidP="00F96134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上課教室</w:t>
            </w:r>
          </w:p>
        </w:tc>
        <w:tc>
          <w:tcPr>
            <w:tcW w:w="2520" w:type="dxa"/>
          </w:tcPr>
          <w:p w:rsidR="00E324BE" w:rsidRDefault="00E324BE" w:rsidP="00F96134">
            <w:pPr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社科22教室</w:t>
            </w:r>
          </w:p>
        </w:tc>
      </w:tr>
      <w:tr w:rsidR="00E324BE" w:rsidRPr="00611493" w:rsidTr="00F96134">
        <w:trPr>
          <w:trHeight w:val="510"/>
        </w:trPr>
        <w:tc>
          <w:tcPr>
            <w:tcW w:w="1620" w:type="dxa"/>
          </w:tcPr>
          <w:p w:rsidR="00E324BE" w:rsidRDefault="00E324BE" w:rsidP="00F96134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課程性質</w:t>
            </w:r>
          </w:p>
        </w:tc>
        <w:tc>
          <w:tcPr>
            <w:tcW w:w="4320" w:type="dxa"/>
          </w:tcPr>
          <w:p w:rsidR="00E324BE" w:rsidRDefault="00E324BE" w:rsidP="00E324BE">
            <w:pPr>
              <w:ind w:firstLineChars="50" w:firstLine="135"/>
              <w:rPr>
                <w:rFonts w:ascii="新細明體" w:hAnsi="新細明體"/>
                <w:b/>
                <w:sz w:val="27"/>
                <w:szCs w:val="27"/>
              </w:rPr>
            </w:pPr>
          </w:p>
          <w:p w:rsidR="00E324BE" w:rsidRPr="00E324BE" w:rsidRDefault="00E324BE" w:rsidP="00E324BE">
            <w:pPr>
              <w:ind w:firstLineChars="50" w:firstLine="135"/>
              <w:rPr>
                <w:rFonts w:ascii="新細明體" w:hAnsi="新細明體"/>
                <w:b/>
                <w:sz w:val="27"/>
                <w:szCs w:val="27"/>
              </w:rPr>
            </w:pPr>
            <w:r w:rsidRPr="00E324BE">
              <w:rPr>
                <w:rFonts w:ascii="新細明體" w:hAnsi="新細明體" w:hint="eastAsia"/>
                <w:b/>
                <w:sz w:val="27"/>
                <w:szCs w:val="27"/>
              </w:rPr>
              <w:t>公行組大二必修課</w:t>
            </w:r>
          </w:p>
        </w:tc>
        <w:tc>
          <w:tcPr>
            <w:tcW w:w="1738" w:type="dxa"/>
          </w:tcPr>
          <w:p w:rsidR="00E324BE" w:rsidRDefault="00E324BE" w:rsidP="00F96134">
            <w:pPr>
              <w:spacing w:line="360" w:lineRule="auto"/>
              <w:rPr>
                <w:rFonts w:ascii="新細明體" w:hAnsi="新細明體"/>
                <w:b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sz w:val="27"/>
                <w:szCs w:val="27"/>
              </w:rPr>
              <w:t>加選方式</w:t>
            </w:r>
          </w:p>
        </w:tc>
        <w:tc>
          <w:tcPr>
            <w:tcW w:w="2520" w:type="dxa"/>
          </w:tcPr>
          <w:p w:rsidR="00E324BE" w:rsidRDefault="00E324BE" w:rsidP="00F96134">
            <w:pPr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spacing w:val="-6"/>
                <w:sz w:val="18"/>
                <w:szCs w:val="18"/>
              </w:rPr>
              <w:t xml:space="preserve">■   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1. 不限人數。</w:t>
            </w:r>
          </w:p>
          <w:p w:rsidR="00E324BE" w:rsidRDefault="00E324BE" w:rsidP="00F96134">
            <w:pPr>
              <w:numPr>
                <w:ilvl w:val="0"/>
                <w:numId w:val="1"/>
              </w:numPr>
              <w:ind w:left="357" w:hanging="357"/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2. 發給授權碼</w:t>
            </w:r>
          </w:p>
          <w:p w:rsidR="00E324BE" w:rsidRPr="001503C2" w:rsidRDefault="00E324BE" w:rsidP="00F96134">
            <w:pPr>
              <w:numPr>
                <w:ilvl w:val="0"/>
                <w:numId w:val="1"/>
              </w:numPr>
              <w:ind w:left="357" w:hanging="357"/>
              <w:rPr>
                <w:rFonts w:ascii="新細明體" w:hAnsi="新細明體"/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3. 人數限制</w:t>
            </w:r>
            <w:r w:rsidRPr="0038429A">
              <w:rPr>
                <w:rFonts w:ascii="新細明體" w:hAnsi="新細明體" w:hint="eastAsia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人。</w:t>
            </w:r>
          </w:p>
        </w:tc>
      </w:tr>
    </w:tbl>
    <w:p w:rsidR="00E324BE" w:rsidRDefault="00E324BE" w:rsidP="00E324BE"/>
    <w:p w:rsidR="00825164" w:rsidRDefault="0053773E" w:rsidP="00E324BE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825164">
        <w:rPr>
          <w:rFonts w:hint="eastAsia"/>
        </w:rPr>
        <w:t>課程綱要</w:t>
      </w:r>
    </w:p>
    <w:p w:rsidR="0053773E" w:rsidRDefault="0053773E" w:rsidP="00E324BE"/>
    <w:p w:rsidR="00825164" w:rsidRDefault="00825164" w:rsidP="0082516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行政法的基本概念</w:t>
      </w:r>
    </w:p>
    <w:p w:rsidR="0053773E" w:rsidRDefault="0053773E" w:rsidP="0053773E">
      <w:pPr>
        <w:pStyle w:val="a4"/>
        <w:ind w:leftChars="0"/>
      </w:pPr>
    </w:p>
    <w:p w:rsidR="00825164" w:rsidRDefault="00825164" w:rsidP="0082516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行政法與公共行政</w:t>
      </w:r>
    </w:p>
    <w:p w:rsidR="0053773E" w:rsidRDefault="0053773E" w:rsidP="0053773E">
      <w:pPr>
        <w:pStyle w:val="a4"/>
      </w:pPr>
    </w:p>
    <w:p w:rsidR="00825164" w:rsidRDefault="00825164" w:rsidP="0082516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行政法的法源</w:t>
      </w:r>
    </w:p>
    <w:p w:rsidR="00825164" w:rsidRDefault="00825164" w:rsidP="00825164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各種法源（包括兩岸法）</w:t>
      </w:r>
    </w:p>
    <w:p w:rsidR="00825164" w:rsidRDefault="00825164" w:rsidP="00825164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法源的位階理論</w:t>
      </w:r>
    </w:p>
    <w:p w:rsidR="0053773E" w:rsidRDefault="0053773E" w:rsidP="0053773E">
      <w:pPr>
        <w:ind w:left="480"/>
      </w:pPr>
    </w:p>
    <w:p w:rsidR="00825164" w:rsidRDefault="00825164" w:rsidP="0082516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依法行政原則</w:t>
      </w:r>
    </w:p>
    <w:p w:rsidR="00825164" w:rsidRDefault="00825164" w:rsidP="00825164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法律優越</w:t>
      </w:r>
    </w:p>
    <w:p w:rsidR="00825164" w:rsidRDefault="00825164" w:rsidP="00825164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法律保留</w:t>
      </w:r>
    </w:p>
    <w:p w:rsidR="00825164" w:rsidRDefault="00825164" w:rsidP="00825164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層級化的保留理論</w:t>
      </w:r>
    </w:p>
    <w:p w:rsidR="0053773E" w:rsidRDefault="0053773E" w:rsidP="0053773E">
      <w:pPr>
        <w:pStyle w:val="a4"/>
        <w:ind w:leftChars="0" w:left="840"/>
      </w:pPr>
    </w:p>
    <w:p w:rsidR="00825164" w:rsidRDefault="00825164" w:rsidP="0082516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行政裁量與不確定法律概念</w:t>
      </w:r>
    </w:p>
    <w:p w:rsidR="00825164" w:rsidRDefault="00825164" w:rsidP="00825164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兩者的界定與區分</w:t>
      </w:r>
    </w:p>
    <w:p w:rsidR="00825164" w:rsidRDefault="00825164" w:rsidP="00825164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對裁量及不確定法律概念的司法審查</w:t>
      </w:r>
    </w:p>
    <w:p w:rsidR="0053773E" w:rsidRDefault="0053773E" w:rsidP="0053773E">
      <w:pPr>
        <w:pStyle w:val="a4"/>
        <w:ind w:leftChars="0" w:left="840"/>
      </w:pPr>
    </w:p>
    <w:p w:rsidR="00825164" w:rsidRDefault="00825164" w:rsidP="0082516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行政組織法</w:t>
      </w:r>
    </w:p>
    <w:p w:rsidR="00825164" w:rsidRDefault="00825164" w:rsidP="00825164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行政組織的結構</w:t>
      </w:r>
    </w:p>
    <w:p w:rsidR="00825164" w:rsidRDefault="00825164" w:rsidP="00825164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公法人與機關、機構、營造物</w:t>
      </w:r>
    </w:p>
    <w:p w:rsidR="00825164" w:rsidRDefault="00825164" w:rsidP="00825164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法律對組織的規範</w:t>
      </w:r>
    </w:p>
    <w:p w:rsidR="0053773E" w:rsidRDefault="0053773E" w:rsidP="0053773E">
      <w:pPr>
        <w:pStyle w:val="a4"/>
        <w:ind w:leftChars="0" w:left="840"/>
      </w:pPr>
    </w:p>
    <w:p w:rsidR="00825164" w:rsidRDefault="00825164" w:rsidP="0082516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公務員法</w:t>
      </w:r>
    </w:p>
    <w:p w:rsidR="0053773E" w:rsidRDefault="0053773E" w:rsidP="0053773E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公務員的界定及分類</w:t>
      </w:r>
    </w:p>
    <w:p w:rsidR="0053773E" w:rsidRDefault="0053773E" w:rsidP="0053773E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所謂「特別權力關係」</w:t>
      </w:r>
    </w:p>
    <w:p w:rsidR="0053773E" w:rsidRDefault="0053773E" w:rsidP="0053773E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公務員的權利義務</w:t>
      </w:r>
    </w:p>
    <w:p w:rsidR="0053773E" w:rsidRDefault="0053773E" w:rsidP="0053773E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公務員的懲戒與懲處</w:t>
      </w:r>
    </w:p>
    <w:p w:rsidR="0053773E" w:rsidRDefault="0053773E" w:rsidP="0053773E">
      <w:pPr>
        <w:pStyle w:val="a4"/>
        <w:ind w:leftChars="0" w:left="840"/>
      </w:pPr>
    </w:p>
    <w:p w:rsidR="0053773E" w:rsidRDefault="0053773E" w:rsidP="0082516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行政作用法概述</w:t>
      </w:r>
    </w:p>
    <w:p w:rsidR="0053773E" w:rsidRDefault="0053773E" w:rsidP="0053773E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行政命令</w:t>
      </w:r>
    </w:p>
    <w:p w:rsidR="0053773E" w:rsidRDefault="0053773E" w:rsidP="0053773E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行政契約</w:t>
      </w:r>
    </w:p>
    <w:p w:rsidR="0053773E" w:rsidRDefault="0053773E" w:rsidP="0053773E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事實行政</w:t>
      </w:r>
    </w:p>
    <w:p w:rsidR="0053773E" w:rsidRDefault="0053773E" w:rsidP="0053773E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未定型化之行政行為</w:t>
      </w:r>
    </w:p>
    <w:p w:rsidR="0053773E" w:rsidRDefault="0053773E" w:rsidP="0053773E">
      <w:pPr>
        <w:pStyle w:val="a4"/>
        <w:ind w:leftChars="0" w:left="840"/>
      </w:pPr>
    </w:p>
    <w:p w:rsidR="0053773E" w:rsidRDefault="0053773E" w:rsidP="00825164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行政行為的核心</w:t>
      </w:r>
      <w:r>
        <w:rPr>
          <w:rFonts w:hint="eastAsia"/>
        </w:rPr>
        <w:t>-</w:t>
      </w:r>
      <w:r>
        <w:rPr>
          <w:rFonts w:hint="eastAsia"/>
        </w:rPr>
        <w:t>行政處分述要</w:t>
      </w:r>
    </w:p>
    <w:p w:rsidR="0053773E" w:rsidRDefault="0053773E" w:rsidP="0053773E"/>
    <w:p w:rsidR="0053773E" w:rsidRDefault="0053773E" w:rsidP="0053773E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指定教科書：吳老師著，行政法之理論與實用，第十一版，九九年九月出版</w:t>
      </w:r>
    </w:p>
    <w:p w:rsidR="0053773E" w:rsidRDefault="0053773E" w:rsidP="0053773E"/>
    <w:sectPr w:rsidR="0053773E" w:rsidSect="009E14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70" w:rsidRDefault="00EB3470" w:rsidP="001179DF">
      <w:r>
        <w:separator/>
      </w:r>
    </w:p>
  </w:endnote>
  <w:endnote w:type="continuationSeparator" w:id="0">
    <w:p w:rsidR="00EB3470" w:rsidRDefault="00EB3470" w:rsidP="00117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70" w:rsidRDefault="00EB3470" w:rsidP="001179DF">
      <w:r>
        <w:separator/>
      </w:r>
    </w:p>
  </w:footnote>
  <w:footnote w:type="continuationSeparator" w:id="0">
    <w:p w:rsidR="00EB3470" w:rsidRDefault="00EB3470" w:rsidP="00117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17E"/>
    <w:multiLevelType w:val="hybridMultilevel"/>
    <w:tmpl w:val="1932F186"/>
    <w:lvl w:ilvl="0" w:tplc="F1A4B5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43E2CCA">
      <w:start w:val="3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F9C5787"/>
    <w:multiLevelType w:val="hybridMultilevel"/>
    <w:tmpl w:val="5978B752"/>
    <w:lvl w:ilvl="0" w:tplc="61D839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19777F"/>
    <w:multiLevelType w:val="hybridMultilevel"/>
    <w:tmpl w:val="AD6ED978"/>
    <w:lvl w:ilvl="0" w:tplc="F15E41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2B84DEA"/>
    <w:multiLevelType w:val="hybridMultilevel"/>
    <w:tmpl w:val="C624F2A2"/>
    <w:lvl w:ilvl="0" w:tplc="99607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3F237B"/>
    <w:multiLevelType w:val="hybridMultilevel"/>
    <w:tmpl w:val="8C1EDCCE"/>
    <w:lvl w:ilvl="0" w:tplc="F6DAAA16">
      <w:start w:val="1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1B7CEA"/>
    <w:multiLevelType w:val="hybridMultilevel"/>
    <w:tmpl w:val="BA968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D338B"/>
    <w:multiLevelType w:val="hybridMultilevel"/>
    <w:tmpl w:val="0B10CB5E"/>
    <w:lvl w:ilvl="0" w:tplc="40382E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5C4606D"/>
    <w:multiLevelType w:val="hybridMultilevel"/>
    <w:tmpl w:val="9DCC16AA"/>
    <w:lvl w:ilvl="0" w:tplc="717863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7374086"/>
    <w:multiLevelType w:val="hybridMultilevel"/>
    <w:tmpl w:val="1C1602D6"/>
    <w:lvl w:ilvl="0" w:tplc="A18271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7B2813CD"/>
    <w:multiLevelType w:val="hybridMultilevel"/>
    <w:tmpl w:val="5058D548"/>
    <w:lvl w:ilvl="0" w:tplc="A59242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D9A4DAD"/>
    <w:multiLevelType w:val="hybridMultilevel"/>
    <w:tmpl w:val="A5C4FC20"/>
    <w:lvl w:ilvl="0" w:tplc="9830ED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4BE"/>
    <w:rsid w:val="001179DF"/>
    <w:rsid w:val="00495D03"/>
    <w:rsid w:val="0053773E"/>
    <w:rsid w:val="00825164"/>
    <w:rsid w:val="009E144E"/>
    <w:rsid w:val="00E324BE"/>
    <w:rsid w:val="00EB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4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16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17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179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17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179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</dc:creator>
  <cp:lastModifiedBy>徐欣蕾</cp:lastModifiedBy>
  <cp:revision>2</cp:revision>
  <dcterms:created xsi:type="dcterms:W3CDTF">2010-09-03T02:49:00Z</dcterms:created>
  <dcterms:modified xsi:type="dcterms:W3CDTF">2010-09-03T02:49:00Z</dcterms:modified>
</cp:coreProperties>
</file>