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D4" w:rsidRDefault="00C368D4" w:rsidP="00850C40">
      <w:pPr>
        <w:rPr>
          <w:rFonts w:eastAsia="SimSun"/>
        </w:rPr>
      </w:pPr>
      <w:r>
        <w:rPr>
          <w:rFonts w:eastAsia="SimSun" w:hint="eastAsia"/>
        </w:rPr>
        <w:t>保險法專題研究課程概要（</w:t>
      </w:r>
      <w:r>
        <w:rPr>
          <w:rFonts w:ascii="新細明體" w:hAnsi="新細明體"/>
        </w:rPr>
        <w:t>99</w:t>
      </w:r>
      <w:r>
        <w:rPr>
          <w:rFonts w:eastAsia="SimSun" w:hint="eastAsia"/>
        </w:rPr>
        <w:t>上）</w:t>
      </w:r>
    </w:p>
    <w:p w:rsidR="00C368D4" w:rsidRDefault="00C368D4" w:rsidP="00850C40">
      <w:pPr>
        <w:rPr>
          <w:rFonts w:eastAsia="SimSun"/>
          <w:lang w:eastAsia="zh-CN"/>
        </w:rPr>
      </w:pPr>
    </w:p>
    <w:p w:rsidR="00C368D4" w:rsidRDefault="00C368D4" w:rsidP="00850C40">
      <w:pPr>
        <w:numPr>
          <w:ilvl w:val="0"/>
          <w:numId w:val="1"/>
        </w:numPr>
        <w:rPr>
          <w:rFonts w:eastAsia="SimSun"/>
        </w:rPr>
      </w:pPr>
      <w:r>
        <w:rPr>
          <w:rFonts w:eastAsia="SimSun" w:hint="eastAsia"/>
        </w:rPr>
        <w:t>課程的目的：透過案例的研讀、</w:t>
      </w:r>
      <w:r>
        <w:rPr>
          <w:rFonts w:ascii="新細明體" w:hAnsi="新細明體" w:hint="eastAsia"/>
        </w:rPr>
        <w:t>保險單的研讀</w:t>
      </w:r>
      <w:r>
        <w:rPr>
          <w:rFonts w:eastAsia="SimSun" w:hint="eastAsia"/>
        </w:rPr>
        <w:t>分析及批判，了解保險法的實務，印證及反省保險法理論</w:t>
      </w:r>
    </w:p>
    <w:p w:rsidR="00C368D4" w:rsidRDefault="00C368D4" w:rsidP="00850C40">
      <w:pPr>
        <w:numPr>
          <w:ilvl w:val="0"/>
          <w:numId w:val="1"/>
        </w:numPr>
        <w:rPr>
          <w:rFonts w:eastAsia="SimSun"/>
        </w:rPr>
      </w:pPr>
      <w:r>
        <w:rPr>
          <w:rFonts w:eastAsia="SimSun" w:hint="eastAsia"/>
        </w:rPr>
        <w:t>課程的進行方式：</w:t>
      </w:r>
    </w:p>
    <w:p w:rsidR="00C368D4" w:rsidRPr="00C17108" w:rsidRDefault="00C368D4" w:rsidP="00850C40">
      <w:pPr>
        <w:numPr>
          <w:ilvl w:val="1"/>
          <w:numId w:val="1"/>
        </w:numPr>
        <w:rPr>
          <w:rFonts w:eastAsia="SimSun"/>
        </w:rPr>
      </w:pPr>
      <w:r>
        <w:rPr>
          <w:rFonts w:ascii="新細明體" w:hAnsi="新細明體" w:hint="eastAsia"/>
        </w:rPr>
        <w:t>前半部分別選讀</w:t>
      </w:r>
      <w:r>
        <w:rPr>
          <w:rFonts w:ascii="新細明體" w:hAnsi="新細明體"/>
        </w:rPr>
        <w:t>:</w:t>
      </w:r>
    </w:p>
    <w:p w:rsidR="00C368D4" w:rsidRDefault="00C368D4" w:rsidP="00C17108">
      <w:pPr>
        <w:ind w:left="1200"/>
        <w:rPr>
          <w:rFonts w:ascii="新細明體"/>
        </w:rPr>
      </w:pPr>
      <w:r>
        <w:rPr>
          <w:rFonts w:ascii="新細明體" w:hAnsi="新細明體"/>
        </w:rPr>
        <w:t>1</w:t>
      </w:r>
      <w:r>
        <w:rPr>
          <w:rFonts w:ascii="新細明體" w:hAnsi="新細明體" w:hint="eastAsia"/>
        </w:rPr>
        <w:t>火災保險保險單以及案例、</w:t>
      </w:r>
    </w:p>
    <w:p w:rsidR="00C368D4" w:rsidRDefault="00C368D4" w:rsidP="00C17108">
      <w:pPr>
        <w:ind w:left="1200"/>
        <w:rPr>
          <w:rFonts w:ascii="新細明體"/>
        </w:rPr>
      </w:pPr>
      <w:r>
        <w:rPr>
          <w:rFonts w:ascii="新細明體" w:hAnsi="新細明體"/>
        </w:rPr>
        <w:t>2</w:t>
      </w:r>
      <w:r>
        <w:rPr>
          <w:rFonts w:ascii="新細明體" w:hAnsi="新細明體" w:hint="eastAsia"/>
        </w:rPr>
        <w:t>責任保險保險單以及案例</w:t>
      </w:r>
    </w:p>
    <w:p w:rsidR="00C368D4" w:rsidRDefault="00C368D4" w:rsidP="00C17108">
      <w:pPr>
        <w:ind w:left="1200"/>
        <w:rPr>
          <w:rFonts w:ascii="新細明體"/>
        </w:rPr>
      </w:pPr>
      <w:r>
        <w:rPr>
          <w:rFonts w:ascii="新細明體" w:hAnsi="新細明體"/>
        </w:rPr>
        <w:t>3</w:t>
      </w:r>
      <w:r>
        <w:rPr>
          <w:rFonts w:ascii="新細明體" w:hAnsi="新細明體" w:hint="eastAsia"/>
        </w:rPr>
        <w:t>保證保險保險單以及案例</w:t>
      </w:r>
    </w:p>
    <w:p w:rsidR="00C368D4" w:rsidRDefault="00C368D4" w:rsidP="00C17108">
      <w:pPr>
        <w:ind w:left="1200"/>
        <w:rPr>
          <w:rFonts w:ascii="新細明體"/>
        </w:rPr>
      </w:pPr>
      <w:r>
        <w:rPr>
          <w:rFonts w:ascii="新細明體" w:hAnsi="新細明體"/>
        </w:rPr>
        <w:t>4.</w:t>
      </w:r>
      <w:r>
        <w:rPr>
          <w:rFonts w:ascii="新細明體" w:hAnsi="新細明體" w:hint="eastAsia"/>
        </w:rPr>
        <w:t>人壽保險保險單以及案例</w:t>
      </w:r>
    </w:p>
    <w:p w:rsidR="00C368D4" w:rsidRDefault="00C368D4" w:rsidP="00C17108">
      <w:pPr>
        <w:ind w:left="1200"/>
        <w:rPr>
          <w:rFonts w:ascii="新細明體"/>
        </w:rPr>
      </w:pPr>
      <w:r>
        <w:rPr>
          <w:rFonts w:ascii="新細明體" w:hAnsi="新細明體"/>
        </w:rPr>
        <w:t>5.</w:t>
      </w:r>
      <w:r>
        <w:rPr>
          <w:rFonts w:ascii="新細明體" w:hAnsi="新細明體" w:hint="eastAsia"/>
        </w:rPr>
        <w:t>疾病、傷害保險保險單以及案例</w:t>
      </w:r>
    </w:p>
    <w:p w:rsidR="00C368D4" w:rsidRDefault="00C368D4" w:rsidP="00C17108">
      <w:pPr>
        <w:ind w:left="1200"/>
        <w:rPr>
          <w:rFonts w:eastAsia="SimSun"/>
        </w:rPr>
      </w:pPr>
    </w:p>
    <w:p w:rsidR="00C368D4" w:rsidRDefault="00C368D4" w:rsidP="00437EAA">
      <w:pPr>
        <w:ind w:left="480"/>
        <w:rPr>
          <w:rFonts w:eastAsia="SimSun"/>
        </w:rPr>
      </w:pPr>
      <w:r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二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後半部</w:t>
      </w:r>
      <w:r>
        <w:rPr>
          <w:rFonts w:eastAsia="SimSun" w:hint="eastAsia"/>
        </w:rPr>
        <w:t>由選修本課程的學生報告、同學評論以及教授講評。</w:t>
      </w:r>
    </w:p>
    <w:p w:rsidR="00C368D4" w:rsidRDefault="00C368D4" w:rsidP="00850C40">
      <w:pPr>
        <w:ind w:left="480"/>
        <w:rPr>
          <w:rFonts w:eastAsia="SimSun"/>
          <w:lang w:eastAsia="zh-CN"/>
        </w:rPr>
      </w:pPr>
      <w:r>
        <w:rPr>
          <w:rFonts w:eastAsia="SimSun" w:hint="eastAsia"/>
        </w:rPr>
        <w:t>以上（一）（二）時間的規劃，將視選修人數，做合理調整</w:t>
      </w:r>
    </w:p>
    <w:p w:rsidR="00C368D4" w:rsidRDefault="00C368D4" w:rsidP="00850C40">
      <w:pPr>
        <w:numPr>
          <w:ilvl w:val="0"/>
          <w:numId w:val="1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研究主題的選擇</w:t>
      </w:r>
    </w:p>
    <w:p w:rsidR="00C368D4" w:rsidRDefault="00C368D4" w:rsidP="006B148B">
      <w:pPr>
        <w:ind w:leftChars="150" w:left="31680" w:hangingChars="250" w:firstLine="31680"/>
        <w:rPr>
          <w:rFonts w:eastAsia="SimSun"/>
        </w:rPr>
      </w:pPr>
      <w:r>
        <w:rPr>
          <w:rFonts w:ascii="新細明體" w:hAnsi="新細明體"/>
        </w:rPr>
        <w:t xml:space="preserve">     </w:t>
      </w:r>
      <w:r>
        <w:rPr>
          <w:rFonts w:eastAsia="SimSun" w:hint="eastAsia"/>
        </w:rPr>
        <w:t>每個研究生研究在開學時，應該選擇一個</w:t>
      </w:r>
      <w:r>
        <w:rPr>
          <w:rFonts w:ascii="新細明體" w:hAnsi="新細明體" w:hint="eastAsia"/>
        </w:rPr>
        <w:t>以案例為核心的</w:t>
      </w:r>
      <w:r>
        <w:rPr>
          <w:rFonts w:eastAsia="SimSun" w:hint="eastAsia"/>
        </w:rPr>
        <w:t>主題。爲了使同學選擇的主題間能夠體系化，</w:t>
      </w:r>
      <w:r>
        <w:rPr>
          <w:rFonts w:ascii="新細明體" w:hAnsi="新細明體" w:hint="eastAsia"/>
        </w:rPr>
        <w:t>在開學之後兩周</w:t>
      </w:r>
      <w:r>
        <w:rPr>
          <w:rFonts w:ascii="新細明體" w:hAnsi="新細明體"/>
        </w:rPr>
        <w:t>,</w:t>
      </w:r>
      <w:r>
        <w:rPr>
          <w:rFonts w:ascii="新細明體" w:hAnsi="新細明體" w:hint="eastAsia"/>
        </w:rPr>
        <w:t>必須選定主題</w:t>
      </w:r>
      <w:r>
        <w:rPr>
          <w:rFonts w:ascii="新細明體" w:hAnsi="新細明體"/>
        </w:rPr>
        <w:t>,</w:t>
      </w:r>
      <w:r>
        <w:rPr>
          <w:rFonts w:ascii="新細明體" w:hAnsi="新細明體" w:hint="eastAsia"/>
        </w:rPr>
        <w:t>以便依照主題內容</w:t>
      </w:r>
      <w:r>
        <w:rPr>
          <w:rFonts w:ascii="新細明體" w:hAnsi="新細明體"/>
        </w:rPr>
        <w:t>,</w:t>
      </w:r>
      <w:r>
        <w:rPr>
          <w:rFonts w:ascii="新細明體" w:hAnsi="新細明體" w:hint="eastAsia"/>
        </w:rPr>
        <w:t>排定報告順序</w:t>
      </w:r>
      <w:r>
        <w:rPr>
          <w:rFonts w:ascii="新細明體" w:hAnsi="新細明體"/>
        </w:rPr>
        <w:t>.</w:t>
      </w:r>
    </w:p>
    <w:p w:rsidR="00C368D4" w:rsidRDefault="00C368D4" w:rsidP="00850C40">
      <w:pPr>
        <w:numPr>
          <w:ilvl w:val="0"/>
          <w:numId w:val="1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評論及討論</w:t>
      </w:r>
    </w:p>
    <w:p w:rsidR="00C368D4" w:rsidRDefault="00C368D4" w:rsidP="00850C40">
      <w:pPr>
        <w:numPr>
          <w:ilvl w:val="1"/>
          <w:numId w:val="1"/>
        </w:numPr>
        <w:rPr>
          <w:rFonts w:eastAsia="SimSun"/>
        </w:rPr>
      </w:pPr>
      <w:r>
        <w:rPr>
          <w:rFonts w:eastAsia="SimSun" w:hint="eastAsia"/>
        </w:rPr>
        <w:t>評論人評析：每一個主題都有一位評論人，每一位評論人必須針對報告的内容，包括案例事實、法律爭點、法律見解評析。</w:t>
      </w:r>
    </w:p>
    <w:p w:rsidR="00C368D4" w:rsidRDefault="00C368D4" w:rsidP="00850C40">
      <w:pPr>
        <w:numPr>
          <w:ilvl w:val="1"/>
          <w:numId w:val="1"/>
        </w:numPr>
        <w:rPr>
          <w:rFonts w:eastAsia="SimSun"/>
        </w:rPr>
      </w:pPr>
      <w:r>
        <w:rPr>
          <w:rFonts w:eastAsia="SimSun" w:hint="eastAsia"/>
          <w:lang w:eastAsia="zh-CN"/>
        </w:rPr>
        <w:t>同學參與討論</w:t>
      </w:r>
    </w:p>
    <w:p w:rsidR="00C368D4" w:rsidRDefault="00C368D4" w:rsidP="00850C40">
      <w:pPr>
        <w:numPr>
          <w:ilvl w:val="0"/>
          <w:numId w:val="1"/>
        </w:numPr>
        <w:rPr>
          <w:rFonts w:eastAsia="SimSun"/>
        </w:rPr>
      </w:pPr>
      <w:r>
        <w:rPr>
          <w:rFonts w:eastAsia="SimSun" w:hint="eastAsia"/>
        </w:rPr>
        <w:t>教授講評：針對報告的重點、評論的要點、同學的關注，進行講評。</w:t>
      </w:r>
    </w:p>
    <w:p w:rsidR="00C368D4" w:rsidRDefault="00C368D4" w:rsidP="00850C40">
      <w:r>
        <w:rPr>
          <w:rFonts w:eastAsia="SimSun" w:hint="eastAsia"/>
        </w:rPr>
        <w:t>提交紙本報告及電子檔報告：學期末必須提交融入評論人、同學、教授的意見的完整報告</w:t>
      </w:r>
    </w:p>
    <w:sectPr w:rsidR="00C368D4" w:rsidSect="005D62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4DA2"/>
    <w:multiLevelType w:val="hybridMultilevel"/>
    <w:tmpl w:val="D0AE61FA"/>
    <w:lvl w:ilvl="0" w:tplc="D9C4B216">
      <w:start w:val="1"/>
      <w:numFmt w:val="taiwaneseCountingThousand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BAA95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C40"/>
    <w:rsid w:val="001800EC"/>
    <w:rsid w:val="00325F46"/>
    <w:rsid w:val="00437EAA"/>
    <w:rsid w:val="00491AA4"/>
    <w:rsid w:val="00514B23"/>
    <w:rsid w:val="005D62CF"/>
    <w:rsid w:val="006B148B"/>
    <w:rsid w:val="00825655"/>
    <w:rsid w:val="00850C40"/>
    <w:rsid w:val="00C17108"/>
    <w:rsid w:val="00C3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40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65</Words>
  <Characters>375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保險法專題研究課程概要（99上）</dc:title>
  <dc:subject/>
  <dc:creator>user</dc:creator>
  <cp:keywords/>
  <dc:description/>
  <cp:lastModifiedBy>USER</cp:lastModifiedBy>
  <cp:revision>2</cp:revision>
  <dcterms:created xsi:type="dcterms:W3CDTF">2010-08-19T09:32:00Z</dcterms:created>
  <dcterms:modified xsi:type="dcterms:W3CDTF">2010-08-19T09:32:00Z</dcterms:modified>
</cp:coreProperties>
</file>